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58E3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bCs/>
          <w:szCs w:val="21"/>
        </w:rPr>
      </w:pPr>
      <w:r w:rsidRPr="00832D2A"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832D2A">
        <w:rPr>
          <w:rFonts w:ascii="Times New Roman" w:eastAsia="宋体" w:hAnsi="Times New Roman" w:cs="Times New Roman"/>
          <w:b/>
          <w:bCs/>
          <w:szCs w:val="21"/>
        </w:rPr>
        <w:t xml:space="preserve">opic: </w:t>
      </w:r>
      <w:r w:rsidRPr="00832D2A"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 w:rsidRPr="00832D2A">
        <w:rPr>
          <w:rFonts w:ascii="Times New Roman" w:eastAsia="宋体" w:hAnsi="Times New Roman" w:cs="Times New Roman"/>
          <w:bCs/>
          <w:szCs w:val="21"/>
        </w:rPr>
        <w:t xml:space="preserve"> (please choose one that fits your research field best from the following list)</w:t>
      </w:r>
    </w:p>
    <w:p w14:paraId="502AC213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1.</w:t>
      </w:r>
      <w:r w:rsidRPr="00832D2A">
        <w:rPr>
          <w:rFonts w:ascii="Times New Roman" w:eastAsia="宋体" w:hAnsi="Times New Roman" w:cs="Times New Roman"/>
          <w:szCs w:val="21"/>
        </w:rPr>
        <w:tab/>
        <w:t>Design and Target Discovery of Intelligent Drugs</w:t>
      </w:r>
    </w:p>
    <w:p w14:paraId="136422EE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2.</w:t>
      </w:r>
      <w:r w:rsidRPr="00832D2A">
        <w:rPr>
          <w:rFonts w:ascii="Times New Roman" w:eastAsia="宋体" w:hAnsi="Times New Roman" w:cs="Times New Roman"/>
          <w:szCs w:val="21"/>
        </w:rPr>
        <w:tab/>
        <w:t>Novel Molecular Targeted Drugs</w:t>
      </w:r>
    </w:p>
    <w:p w14:paraId="039CB7A4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3.</w:t>
      </w:r>
      <w:r w:rsidRPr="00832D2A">
        <w:rPr>
          <w:rFonts w:ascii="Times New Roman" w:eastAsia="宋体" w:hAnsi="Times New Roman" w:cs="Times New Roman"/>
          <w:szCs w:val="21"/>
        </w:rPr>
        <w:tab/>
        <w:t>Biologics and Cell &amp; Gene Therapy</w:t>
      </w:r>
    </w:p>
    <w:p w14:paraId="2E3DC461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4.</w:t>
      </w:r>
      <w:r w:rsidRPr="00832D2A">
        <w:rPr>
          <w:rFonts w:ascii="Times New Roman" w:eastAsia="宋体" w:hAnsi="Times New Roman" w:cs="Times New Roman"/>
          <w:szCs w:val="21"/>
        </w:rPr>
        <w:tab/>
        <w:t>Advanced Drug Delivery Technologies</w:t>
      </w:r>
    </w:p>
    <w:p w14:paraId="12A380C0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5.</w:t>
      </w:r>
      <w:r w:rsidRPr="00832D2A">
        <w:rPr>
          <w:rFonts w:ascii="Times New Roman" w:eastAsia="宋体" w:hAnsi="Times New Roman" w:cs="Times New Roman"/>
          <w:szCs w:val="21"/>
        </w:rPr>
        <w:tab/>
        <w:t>New Techniques in Pharmaceutical Analysis</w:t>
      </w:r>
    </w:p>
    <w:p w14:paraId="258F127A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6.</w:t>
      </w:r>
      <w:r w:rsidRPr="00832D2A">
        <w:rPr>
          <w:rFonts w:ascii="Times New Roman" w:eastAsia="宋体" w:hAnsi="Times New Roman" w:cs="Times New Roman"/>
          <w:szCs w:val="21"/>
        </w:rPr>
        <w:tab/>
        <w:t>Translation Medical Research of Innovative Drugs</w:t>
      </w:r>
    </w:p>
    <w:p w14:paraId="7CC4AC28" w14:textId="77777777" w:rsidR="00554583" w:rsidRPr="00832D2A" w:rsidRDefault="00554583" w:rsidP="00554583">
      <w:pPr>
        <w:textAlignment w:val="baseline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7.</w:t>
      </w:r>
      <w:r w:rsidRPr="00832D2A">
        <w:rPr>
          <w:rFonts w:ascii="Times New Roman" w:eastAsia="宋体" w:hAnsi="Times New Roman" w:cs="Times New Roman"/>
          <w:szCs w:val="21"/>
        </w:rPr>
        <w:tab/>
        <w:t>Natural Products and Traditional Chinese Medicine</w:t>
      </w:r>
    </w:p>
    <w:p w14:paraId="200D7292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b/>
          <w:szCs w:val="21"/>
        </w:rPr>
      </w:pPr>
    </w:p>
    <w:p w14:paraId="3EF0FE37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b/>
          <w:szCs w:val="21"/>
        </w:rPr>
      </w:pPr>
      <w:r w:rsidRPr="00832D2A">
        <w:rPr>
          <w:rFonts w:ascii="Times New Roman" w:eastAsia="宋体" w:hAnsi="Times New Roman" w:cs="Times New Roman"/>
          <w:b/>
          <w:szCs w:val="21"/>
        </w:rPr>
        <w:t>Virus-induced endothelial cell memory amplifies subsequent pro-inflammatory and pro-thrombotic activity</w:t>
      </w:r>
    </w:p>
    <w:p w14:paraId="3E556025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szCs w:val="21"/>
        </w:rPr>
      </w:pPr>
      <w:proofErr w:type="spellStart"/>
      <w:r w:rsidRPr="00832D2A">
        <w:rPr>
          <w:rFonts w:ascii="Times New Roman" w:eastAsia="宋体" w:hAnsi="Times New Roman" w:cs="Times New Roman"/>
          <w:szCs w:val="21"/>
        </w:rPr>
        <w:t>Zhongmin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Wang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(</w:t>
      </w:r>
      <w:r w:rsidRPr="00832D2A">
        <w:rPr>
          <w:rFonts w:ascii="Times New Roman" w:eastAsia="宋体" w:hAnsi="Times New Roman" w:cs="Times New Roman" w:hint="eastAsia"/>
          <w:szCs w:val="21"/>
        </w:rPr>
        <w:t>王中敏</w:t>
      </w:r>
      <w:r w:rsidRPr="00832D2A">
        <w:rPr>
          <w:rFonts w:ascii="Times New Roman" w:eastAsia="宋体" w:hAnsi="Times New Roman" w:cs="Times New Roman" w:hint="eastAsia"/>
          <w:szCs w:val="21"/>
        </w:rPr>
        <w:t>)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1,2,3</w:t>
      </w:r>
      <w:r w:rsidRPr="00832D2A">
        <w:rPr>
          <w:rFonts w:ascii="Times New Roman" w:eastAsia="宋体" w:hAnsi="Times New Roman" w:cs="Times New Roman"/>
          <w:szCs w:val="21"/>
        </w:rPr>
        <w:t xml:space="preserve">, Aisling M.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Rehill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1,2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Archita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Biswas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1,2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, Gemma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Leon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1,2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, Ingmar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Schoen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, Tom A.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McKinnon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4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>, Pan Deng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(</w:t>
      </w:r>
      <w:r w:rsidRPr="00832D2A">
        <w:rPr>
          <w:rFonts w:ascii="Times New Roman" w:eastAsia="宋体" w:hAnsi="Times New Roman" w:cs="Times New Roman" w:hint="eastAsia"/>
          <w:szCs w:val="21"/>
        </w:rPr>
        <w:t>邓泮</w:t>
      </w:r>
      <w:r w:rsidRPr="00832D2A">
        <w:rPr>
          <w:rFonts w:ascii="Times New Roman" w:eastAsia="宋体" w:hAnsi="Times New Roman" w:cs="Times New Roman" w:hint="eastAsia"/>
          <w:szCs w:val="21"/>
        </w:rPr>
        <w:t>)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3</w:t>
      </w:r>
      <w:r w:rsidRPr="00832D2A">
        <w:rPr>
          <w:rFonts w:ascii="Times New Roman" w:eastAsia="宋体" w:hAnsi="Times New Roman" w:cs="Times New Roman"/>
          <w:szCs w:val="21"/>
        </w:rPr>
        <w:t xml:space="preserve">, Roger J.S.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Preston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>1,2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>.</w:t>
      </w:r>
    </w:p>
    <w:p w14:paraId="6C562EF3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szCs w:val="21"/>
        </w:rPr>
      </w:pPr>
    </w:p>
    <w:p w14:paraId="4154135E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 w:hint="eastAsia"/>
          <w:szCs w:val="21"/>
        </w:rPr>
        <w:t>(</w:t>
      </w:r>
      <w:proofErr w:type="spellStart"/>
      <w:r w:rsidRPr="00832D2A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832D2A">
        <w:rPr>
          <w:rFonts w:ascii="Times New Roman" w:eastAsia="宋体" w:hAnsi="Times New Roman" w:cs="Times New Roman"/>
          <w:szCs w:val="21"/>
        </w:rPr>
        <w:t>Irish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Centre for Vascular Biology, School of Pharmacy and Biomolecular Sciences, Royal College of Surgeons in Ireland, Dublin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D02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YN77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>, Ireland.</w:t>
      </w:r>
      <w:r w:rsidRPr="00832D2A">
        <w:rPr>
          <w:rFonts w:ascii="Times New Roman" w:eastAsia="宋体" w:hAnsi="Times New Roman" w:cs="Times New Roman"/>
          <w:szCs w:val="21"/>
          <w:vertAlign w:val="superscript"/>
        </w:rPr>
        <w:t xml:space="preserve"> </w:t>
      </w:r>
      <w:proofErr w:type="spellStart"/>
      <w:r w:rsidRPr="00832D2A">
        <w:rPr>
          <w:rFonts w:ascii="Times New Roman" w:eastAsia="宋体" w:hAnsi="Times New Roman" w:cs="Times New Roman"/>
          <w:szCs w:val="21"/>
          <w:vertAlign w:val="superscript"/>
        </w:rPr>
        <w:t>2</w:t>
      </w:r>
      <w:r w:rsidRPr="00832D2A">
        <w:rPr>
          <w:rFonts w:ascii="Times New Roman" w:eastAsia="宋体" w:hAnsi="Times New Roman" w:cs="Times New Roman"/>
          <w:szCs w:val="21"/>
        </w:rPr>
        <w:t>National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Children’s Research Centre, Our Lady’s Children’s Hospital Crumlin, Dublin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 w:hint="eastAsia"/>
          <w:szCs w:val="21"/>
        </w:rPr>
        <w:t>D12</w:t>
      </w:r>
      <w:proofErr w:type="spellEnd"/>
      <w:r w:rsidRPr="00832D2A"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 w:hint="eastAsia"/>
          <w:szCs w:val="21"/>
        </w:rPr>
        <w:t>N512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, Ireland. </w:t>
      </w:r>
      <w:proofErr w:type="spellStart"/>
      <w:r w:rsidRPr="00832D2A">
        <w:rPr>
          <w:rFonts w:ascii="Times New Roman" w:eastAsia="宋体" w:hAnsi="Times New Roman" w:cs="Times New Roman"/>
          <w:szCs w:val="21"/>
          <w:vertAlign w:val="superscript"/>
        </w:rPr>
        <w:t>3</w:t>
      </w:r>
      <w:r w:rsidRPr="00832D2A">
        <w:rPr>
          <w:rFonts w:ascii="Times New Roman" w:eastAsia="宋体" w:hAnsi="Times New Roman" w:cs="Times New Roman"/>
          <w:szCs w:val="21"/>
        </w:rPr>
        <w:t>Jiangsu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Key Laboratory of Neuropsychiatric Diseases and College of Pharmaceutical Sciences, Soochow University, Suzhou 215123, China. </w:t>
      </w:r>
      <w:proofErr w:type="spellStart"/>
      <w:r w:rsidRPr="00832D2A">
        <w:rPr>
          <w:rFonts w:ascii="Times New Roman" w:eastAsia="宋体" w:hAnsi="Times New Roman" w:cs="Times New Roman"/>
          <w:szCs w:val="21"/>
          <w:vertAlign w:val="superscript"/>
        </w:rPr>
        <w:t>4</w:t>
      </w:r>
      <w:r w:rsidRPr="00832D2A">
        <w:rPr>
          <w:rFonts w:ascii="Times New Roman" w:eastAsia="宋体" w:hAnsi="Times New Roman" w:cs="Times New Roman"/>
          <w:szCs w:val="21"/>
        </w:rPr>
        <w:t>Department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of Immunology and Inflammation, Faculty of Medicine, Imperial College London, London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W12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0NN</w:t>
      </w:r>
      <w:proofErr w:type="spellEnd"/>
      <w:r w:rsidRPr="00832D2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832D2A">
        <w:rPr>
          <w:rFonts w:ascii="Times New Roman" w:eastAsia="宋体" w:hAnsi="Times New Roman" w:cs="Times New Roman"/>
          <w:szCs w:val="21"/>
        </w:rPr>
        <w:t>UK.</w:t>
      </w:r>
      <w:r w:rsidRPr="00832D2A">
        <w:rPr>
          <w:rFonts w:ascii="Times New Roman" w:eastAsia="宋体" w:hAnsi="Times New Roman" w:cs="Times New Roman" w:hint="eastAsia"/>
          <w:szCs w:val="21"/>
        </w:rPr>
        <w:t>)</w:t>
      </w:r>
    </w:p>
    <w:p w14:paraId="5177D6FD" w14:textId="77777777" w:rsidR="00554583" w:rsidRPr="00832D2A" w:rsidRDefault="00554583" w:rsidP="00554583">
      <w:pPr>
        <w:jc w:val="center"/>
        <w:outlineLvl w:val="2"/>
        <w:rPr>
          <w:rFonts w:ascii="Times New Roman" w:eastAsia="宋体" w:hAnsi="Times New Roman" w:cs="Times New Roman"/>
          <w:szCs w:val="21"/>
        </w:rPr>
      </w:pPr>
    </w:p>
    <w:p w14:paraId="7D7F7994" w14:textId="77777777" w:rsidR="00554583" w:rsidRPr="00832D2A" w:rsidRDefault="00554583" w:rsidP="00554583">
      <w:pPr>
        <w:autoSpaceDE w:val="0"/>
        <w:autoSpaceDN w:val="0"/>
        <w:adjustRightInd w:val="0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 xml:space="preserve">Viral infection is often associated with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endotheliopathy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>, which can persist long after the infection has been resolved. Nevertheless, how endothelial cells remain perturbed post-viral infection is unknown. Innate immune cell ‘trained immunity’ describes the phenomenon of cellular reprogramming by specific pathogenic or inflammatory challenges that promote an exacerbated pro-inflammatory response to subsequent unrelated proinflammatory stimuli. Notably, recent evidence suggests non-canonical immune cells can also be ‘trained’ to confer long-term phenotypic adaptions.</w:t>
      </w:r>
    </w:p>
    <w:p w14:paraId="1E682285" w14:textId="77777777" w:rsidR="00554583" w:rsidRPr="00832D2A" w:rsidRDefault="00554583" w:rsidP="00554583">
      <w:pPr>
        <w:autoSpaceDE w:val="0"/>
        <w:autoSpaceDN w:val="0"/>
        <w:adjustRightInd w:val="0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szCs w:val="21"/>
        </w:rPr>
        <w:t>This study aims to investigate whether endothelial cells undergo cellular reprogramming following activation of antiviral immune responses, resulting in enhanced inflammatory responses and immune cell adhesion upon subsequent non-specific immune stimulation. This study used the viral mimic poly(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I:C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) to train primary human endothelial cells, followed by washing and resting for three days, and then re-stimulated the cells with the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TLR1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/2 agonist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Pam3CSK4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. Gene expression was analyzed by 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bulk </w:t>
      </w:r>
      <w:r w:rsidRPr="00832D2A">
        <w:rPr>
          <w:rFonts w:ascii="Times New Roman" w:eastAsia="宋体" w:hAnsi="Times New Roman" w:cs="Times New Roman"/>
          <w:szCs w:val="21"/>
        </w:rPr>
        <w:t>RNA sequencing and RT-qPCR, adhesion molecule expression was measured by flow cytometry, cytokine release was assessed by ELISA, and leukocyte adhesion was evaluated under flow conditions. Results showed that poly(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I:C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)-trained endothelial cells underwent transcriptome reprogramming, with increased expression of pro-inflammatory and pro-thrombotic genes upon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Pam3CSK4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stimulation. Compared to endothelial cells stimulated only with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Pam3CSK4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>, poly(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I:C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)-trained cells exhibited significantly higher expression and secretion of the pro-inflammatory factor IL-6 and chemokine IL-8, along with significantly increased expression of adhesion molecules ICAM-1 and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VCAM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-1, leading to enhanced leukocyte adhesion. This study demonstrates that antiviral EC immune responses can promote cellular ‘memory’ that leads to an exaggerated pro-inflammatory, pro-adhesive response upon pro-inflammatory restimulation. Targeted intervention in the pathways underlying EC memory represents a potential therapeutic target to mitigate persistent </w:t>
      </w:r>
      <w:proofErr w:type="spellStart"/>
      <w:r w:rsidRPr="00832D2A">
        <w:rPr>
          <w:rFonts w:ascii="Times New Roman" w:eastAsia="宋体" w:hAnsi="Times New Roman" w:cs="Times New Roman"/>
          <w:szCs w:val="21"/>
        </w:rPr>
        <w:t>endotheliopathy</w:t>
      </w:r>
      <w:proofErr w:type="spellEnd"/>
      <w:r w:rsidRPr="00832D2A">
        <w:rPr>
          <w:rFonts w:ascii="Times New Roman" w:eastAsia="宋体" w:hAnsi="Times New Roman" w:cs="Times New Roman"/>
          <w:szCs w:val="21"/>
        </w:rPr>
        <w:t xml:space="preserve"> occurring post-infection.</w:t>
      </w:r>
    </w:p>
    <w:p w14:paraId="1C01169E" w14:textId="77777777" w:rsidR="00554583" w:rsidRPr="00832D2A" w:rsidRDefault="00554583" w:rsidP="00554583">
      <w:pPr>
        <w:autoSpaceDE w:val="0"/>
        <w:autoSpaceDN w:val="0"/>
        <w:adjustRightInd w:val="0"/>
        <w:ind w:firstLineChars="100" w:firstLine="210"/>
        <w:rPr>
          <w:rFonts w:ascii="Times New Roman" w:eastAsia="宋体" w:hAnsi="Times New Roman" w:cs="Times New Roman"/>
          <w:szCs w:val="21"/>
        </w:rPr>
      </w:pPr>
    </w:p>
    <w:p w14:paraId="70CD7E1E" w14:textId="77777777" w:rsidR="00554583" w:rsidRPr="00832D2A" w:rsidRDefault="00554583" w:rsidP="00554583">
      <w:pPr>
        <w:autoSpaceDE w:val="0"/>
        <w:autoSpaceDN w:val="0"/>
        <w:adjustRightInd w:val="0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 w:hint="eastAsia"/>
          <w:b/>
          <w:szCs w:val="21"/>
        </w:rPr>
        <w:t>Ke</w:t>
      </w:r>
      <w:r w:rsidRPr="00832D2A">
        <w:rPr>
          <w:rFonts w:ascii="Times New Roman" w:eastAsia="宋体" w:hAnsi="Times New Roman" w:cs="Times New Roman"/>
          <w:b/>
          <w:szCs w:val="21"/>
        </w:rPr>
        <w:t>ywords:</w:t>
      </w:r>
      <w:r w:rsidRPr="00832D2A">
        <w:rPr>
          <w:rFonts w:ascii="Calibri" w:eastAsia="宋体" w:hAnsi="Calibri" w:cs="Times New Roman"/>
          <w:szCs w:val="21"/>
        </w:rPr>
        <w:t xml:space="preserve"> </w:t>
      </w:r>
      <w:r w:rsidRPr="00832D2A">
        <w:rPr>
          <w:rFonts w:ascii="Times New Roman" w:eastAsia="宋体" w:hAnsi="Times New Roman" w:cs="Times New Roman"/>
          <w:szCs w:val="21"/>
        </w:rPr>
        <w:t>Viral infection; Endothelial cells; Trained immunity; Pro-inflammatory response; Cell adhesion</w:t>
      </w:r>
    </w:p>
    <w:p w14:paraId="166C331F" w14:textId="77777777" w:rsidR="00554583" w:rsidRPr="00832D2A" w:rsidRDefault="00554583" w:rsidP="00554583">
      <w:pPr>
        <w:autoSpaceDE w:val="0"/>
        <w:autoSpaceDN w:val="0"/>
        <w:adjustRightInd w:val="0"/>
        <w:rPr>
          <w:rFonts w:ascii="Times New Roman" w:eastAsia="宋体" w:hAnsi="Times New Roman" w:cs="Times New Roman"/>
          <w:szCs w:val="21"/>
        </w:rPr>
      </w:pPr>
      <w:r w:rsidRPr="00832D2A">
        <w:rPr>
          <w:rFonts w:ascii="Times New Roman" w:eastAsia="宋体" w:hAnsi="Times New Roman" w:cs="Times New Roman"/>
          <w:b/>
          <w:szCs w:val="21"/>
        </w:rPr>
        <w:t>Presenter:</w:t>
      </w:r>
      <w:r w:rsidRPr="00832D2A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832D2A">
        <w:rPr>
          <w:rFonts w:ascii="Times New Roman" w:eastAsia="宋体" w:hAnsi="Times New Roman" w:cs="Times New Roman" w:hint="eastAsia"/>
          <w:szCs w:val="21"/>
        </w:rPr>
        <w:t>Zhongmin</w:t>
      </w:r>
      <w:proofErr w:type="spellEnd"/>
      <w:r w:rsidRPr="00832D2A">
        <w:rPr>
          <w:rFonts w:ascii="Times New Roman" w:eastAsia="宋体" w:hAnsi="Times New Roman" w:cs="Times New Roman" w:hint="eastAsia"/>
          <w:szCs w:val="21"/>
        </w:rPr>
        <w:t xml:space="preserve"> Wang (</w:t>
      </w:r>
      <w:r w:rsidRPr="00832D2A">
        <w:rPr>
          <w:rFonts w:ascii="Times New Roman" w:eastAsia="宋体" w:hAnsi="Times New Roman" w:cs="Times New Roman" w:hint="eastAsia"/>
          <w:szCs w:val="21"/>
        </w:rPr>
        <w:t>王中敏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), </w:t>
      </w:r>
      <w:r w:rsidRPr="00832D2A">
        <w:rPr>
          <w:rFonts w:ascii="Times New Roman" w:eastAsia="宋体" w:hAnsi="Times New Roman" w:cs="Times New Roman"/>
          <w:szCs w:val="21"/>
        </w:rPr>
        <w:t xml:space="preserve">Vascular </w:t>
      </w:r>
      <w:r w:rsidRPr="00832D2A">
        <w:rPr>
          <w:rFonts w:ascii="Times New Roman" w:eastAsia="宋体" w:hAnsi="Times New Roman" w:cs="Times New Roman" w:hint="eastAsia"/>
          <w:szCs w:val="21"/>
        </w:rPr>
        <w:t>b</w:t>
      </w:r>
      <w:r w:rsidRPr="00832D2A">
        <w:rPr>
          <w:rFonts w:ascii="Times New Roman" w:eastAsia="宋体" w:hAnsi="Times New Roman" w:cs="Times New Roman"/>
          <w:szCs w:val="21"/>
        </w:rPr>
        <w:t>iology</w:t>
      </w:r>
      <w:r w:rsidRPr="00832D2A">
        <w:rPr>
          <w:rFonts w:ascii="Times New Roman" w:eastAsia="宋体" w:hAnsi="Times New Roman" w:cs="Times New Roman" w:hint="eastAsia"/>
          <w:szCs w:val="21"/>
        </w:rPr>
        <w:t>,</w:t>
      </w:r>
      <w:r w:rsidRPr="00832D2A">
        <w:rPr>
          <w:rFonts w:ascii="Times New Roman" w:eastAsia="宋体" w:hAnsi="Times New Roman" w:cs="Times New Roman"/>
          <w:szCs w:val="21"/>
        </w:rPr>
        <w:t xml:space="preserve"> Ph.D. Student </w:t>
      </w:r>
      <w:r w:rsidRPr="00832D2A">
        <w:rPr>
          <w:rFonts w:ascii="Times New Roman" w:eastAsia="宋体" w:hAnsi="Times New Roman" w:cs="Times New Roman" w:hint="eastAsia"/>
          <w:szCs w:val="21"/>
        </w:rPr>
        <w:t>(</w:t>
      </w:r>
      <w:r w:rsidRPr="00832D2A">
        <w:rPr>
          <w:rFonts w:ascii="Times New Roman" w:eastAsia="宋体" w:hAnsi="Times New Roman" w:cs="Times New Roman"/>
          <w:szCs w:val="21"/>
        </w:rPr>
        <w:t>E-mail: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</w:t>
      </w:r>
      <w:hyperlink r:id="rId8" w:history="1">
        <w:r w:rsidRPr="00832D2A">
          <w:rPr>
            <w:rFonts w:ascii="Times New Roman" w:eastAsia="宋体" w:hAnsi="Times New Roman" w:cs="Times New Roman"/>
            <w:color w:val="0000FF"/>
            <w:szCs w:val="21"/>
            <w:u w:val="single"/>
          </w:rPr>
          <w:t>z</w:t>
        </w:r>
        <w:r w:rsidRPr="00832D2A">
          <w:rPr>
            <w:rFonts w:ascii="Times New Roman" w:eastAsia="宋体" w:hAnsi="Times New Roman" w:cs="Times New Roman" w:hint="eastAsia"/>
            <w:color w:val="0000FF"/>
            <w:szCs w:val="21"/>
            <w:u w:val="single"/>
          </w:rPr>
          <w:t>hongminwang22@rcsi.com</w:t>
        </w:r>
      </w:hyperlink>
      <w:r w:rsidRPr="00832D2A">
        <w:rPr>
          <w:rFonts w:ascii="Times New Roman" w:eastAsia="宋体" w:hAnsi="Times New Roman" w:cs="Times New Roman"/>
          <w:szCs w:val="21"/>
        </w:rPr>
        <w:t>)</w:t>
      </w:r>
    </w:p>
    <w:p w14:paraId="4FF1E73B" w14:textId="77777777" w:rsidR="00554583" w:rsidRPr="00832D2A" w:rsidRDefault="00554583" w:rsidP="00554583">
      <w:pPr>
        <w:ind w:left="900" w:hanging="900"/>
        <w:rPr>
          <w:rFonts w:ascii="Times New Roman" w:eastAsia="宋体" w:hAnsi="Times New Roman" w:cs="Times New Roman"/>
          <w:color w:val="222222"/>
          <w:szCs w:val="21"/>
        </w:rPr>
      </w:pPr>
      <w:r w:rsidRPr="00832D2A">
        <w:rPr>
          <w:rFonts w:ascii="Times New Roman" w:eastAsia="宋体" w:hAnsi="Times New Roman" w:cs="Times New Roman" w:hint="eastAsia"/>
          <w:b/>
          <w:szCs w:val="21"/>
        </w:rPr>
        <w:t>A</w:t>
      </w:r>
      <w:r w:rsidRPr="00832D2A">
        <w:rPr>
          <w:rFonts w:ascii="Times New Roman" w:eastAsia="宋体" w:hAnsi="Times New Roman" w:cs="Times New Roman"/>
          <w:b/>
          <w:szCs w:val="21"/>
        </w:rPr>
        <w:t>dvisor</w:t>
      </w:r>
      <w:r w:rsidRPr="00832D2A">
        <w:rPr>
          <w:rFonts w:ascii="Times New Roman" w:eastAsia="宋体" w:hAnsi="Times New Roman" w:cs="Times New Roman" w:hint="eastAsia"/>
          <w:b/>
          <w:szCs w:val="21"/>
        </w:rPr>
        <w:t>s</w:t>
      </w:r>
      <w:r w:rsidRPr="00832D2A">
        <w:rPr>
          <w:rFonts w:ascii="Times New Roman" w:eastAsia="宋体" w:hAnsi="Times New Roman" w:cs="Times New Roman"/>
          <w:b/>
          <w:szCs w:val="21"/>
        </w:rPr>
        <w:t>:</w:t>
      </w:r>
      <w:r w:rsidRPr="00832D2A">
        <w:rPr>
          <w:rFonts w:ascii="Times New Roman" w:eastAsia="宋体" w:hAnsi="Times New Roman" w:cs="Times New Roman"/>
          <w:szCs w:val="21"/>
        </w:rPr>
        <w:t xml:space="preserve"> Pan Deng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(</w:t>
      </w:r>
      <w:r w:rsidRPr="00832D2A">
        <w:rPr>
          <w:rFonts w:ascii="Times New Roman" w:eastAsia="宋体" w:hAnsi="Times New Roman" w:cs="Times New Roman" w:hint="eastAsia"/>
          <w:szCs w:val="21"/>
        </w:rPr>
        <w:t>邓泮</w:t>
      </w:r>
      <w:r w:rsidRPr="00832D2A">
        <w:rPr>
          <w:rFonts w:ascii="Times New Roman" w:eastAsia="宋体" w:hAnsi="Times New Roman" w:cs="Times New Roman" w:hint="eastAsia"/>
          <w:szCs w:val="21"/>
        </w:rPr>
        <w:t>)</w:t>
      </w:r>
      <w:r w:rsidRPr="00832D2A">
        <w:rPr>
          <w:rFonts w:ascii="Times New Roman" w:eastAsia="宋体" w:hAnsi="Times New Roman" w:cs="Times New Roman"/>
          <w:szCs w:val="21"/>
        </w:rPr>
        <w:t xml:space="preserve">, </w:t>
      </w:r>
      <w:r w:rsidRPr="00832D2A">
        <w:rPr>
          <w:rFonts w:ascii="Times New Roman" w:eastAsia="宋体" w:hAnsi="Times New Roman" w:cs="Times New Roman" w:hint="eastAsia"/>
          <w:szCs w:val="21"/>
        </w:rPr>
        <w:t>P</w:t>
      </w:r>
      <w:r w:rsidRPr="00832D2A">
        <w:rPr>
          <w:rFonts w:ascii="Times New Roman" w:eastAsia="宋体" w:hAnsi="Times New Roman" w:cs="Times New Roman"/>
          <w:szCs w:val="21"/>
        </w:rPr>
        <w:t>harmaceutical analysis, Professor (E-mail:</w:t>
      </w:r>
      <w:r w:rsidRPr="00832D2A">
        <w:rPr>
          <w:rFonts w:ascii="Times New Roman" w:eastAsia="宋体" w:hAnsi="Times New Roman" w:cs="Times New Roman"/>
          <w:color w:val="222222"/>
          <w:szCs w:val="21"/>
        </w:rPr>
        <w:t xml:space="preserve"> </w:t>
      </w:r>
      <w:hyperlink r:id="rId9" w:history="1">
        <w:r w:rsidRPr="00832D2A">
          <w:rPr>
            <w:rFonts w:ascii="Times New Roman" w:eastAsia="宋体" w:hAnsi="Times New Roman" w:cs="Times New Roman" w:hint="eastAsia"/>
            <w:color w:val="0000FF"/>
            <w:szCs w:val="21"/>
            <w:u w:val="single"/>
          </w:rPr>
          <w:t>pandeng</w:t>
        </w:r>
        <w:r w:rsidRPr="00832D2A">
          <w:rPr>
            <w:rFonts w:ascii="Times New Roman" w:eastAsia="宋体" w:hAnsi="Times New Roman" w:cs="Times New Roman"/>
            <w:color w:val="0000FF"/>
            <w:szCs w:val="21"/>
            <w:u w:val="single"/>
          </w:rPr>
          <w:t>@suda.edu.cn</w:t>
        </w:r>
      </w:hyperlink>
      <w:r w:rsidRPr="00832D2A">
        <w:rPr>
          <w:rFonts w:ascii="Times New Roman" w:eastAsia="宋体" w:hAnsi="Times New Roman" w:cs="Times New Roman" w:hint="eastAsia"/>
          <w:color w:val="222222"/>
          <w:szCs w:val="21"/>
        </w:rPr>
        <w:t xml:space="preserve">),  </w:t>
      </w:r>
      <w:r w:rsidRPr="00832D2A">
        <w:rPr>
          <w:rFonts w:ascii="Times New Roman" w:eastAsia="宋体" w:hAnsi="Times New Roman" w:cs="Times New Roman"/>
          <w:color w:val="222222"/>
          <w:szCs w:val="21"/>
        </w:rPr>
        <w:t>Roger J.S. Preston</w:t>
      </w:r>
      <w:r w:rsidRPr="00832D2A">
        <w:rPr>
          <w:rFonts w:ascii="Times New Roman" w:eastAsia="宋体" w:hAnsi="Times New Roman" w:cs="Times New Roman" w:hint="eastAsia"/>
          <w:color w:val="222222"/>
          <w:szCs w:val="21"/>
        </w:rPr>
        <w:t xml:space="preserve">, </w:t>
      </w:r>
      <w:r w:rsidRPr="00832D2A">
        <w:rPr>
          <w:rFonts w:ascii="Times New Roman" w:eastAsia="宋体" w:hAnsi="Times New Roman" w:cs="Times New Roman"/>
          <w:szCs w:val="21"/>
        </w:rPr>
        <w:t xml:space="preserve">Vascular </w:t>
      </w:r>
      <w:r w:rsidRPr="00832D2A">
        <w:rPr>
          <w:rFonts w:ascii="Times New Roman" w:eastAsia="宋体" w:hAnsi="Times New Roman" w:cs="Times New Roman" w:hint="eastAsia"/>
          <w:szCs w:val="21"/>
        </w:rPr>
        <w:t>b</w:t>
      </w:r>
      <w:r w:rsidRPr="00832D2A">
        <w:rPr>
          <w:rFonts w:ascii="Times New Roman" w:eastAsia="宋体" w:hAnsi="Times New Roman" w:cs="Times New Roman"/>
          <w:szCs w:val="21"/>
        </w:rPr>
        <w:t>iology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832D2A">
        <w:rPr>
          <w:rFonts w:ascii="Times New Roman" w:eastAsia="宋体" w:hAnsi="Times New Roman" w:cs="Times New Roman"/>
          <w:szCs w:val="21"/>
        </w:rPr>
        <w:t>Professor (E-mail:</w:t>
      </w:r>
      <w:r w:rsidRPr="00832D2A">
        <w:rPr>
          <w:rFonts w:ascii="Times New Roman" w:eastAsia="宋体" w:hAnsi="Times New Roman" w:cs="Times New Roman" w:hint="eastAsia"/>
          <w:szCs w:val="21"/>
        </w:rPr>
        <w:t xml:space="preserve"> </w:t>
      </w:r>
      <w:hyperlink r:id="rId10" w:history="1">
        <w:r w:rsidRPr="00832D2A">
          <w:rPr>
            <w:rFonts w:ascii="Times New Roman" w:eastAsia="宋体" w:hAnsi="Times New Roman" w:cs="Times New Roman" w:hint="eastAsia"/>
            <w:color w:val="0000FF"/>
            <w:szCs w:val="21"/>
            <w:u w:val="single"/>
          </w:rPr>
          <w:t>rogerpreston@rcsi.ie</w:t>
        </w:r>
      </w:hyperlink>
      <w:r w:rsidRPr="00832D2A">
        <w:rPr>
          <w:rFonts w:ascii="Times New Roman" w:eastAsia="宋体" w:hAnsi="Times New Roman" w:cs="Times New Roman" w:hint="eastAsia"/>
          <w:color w:val="222222"/>
          <w:szCs w:val="21"/>
        </w:rPr>
        <w:t>)</w:t>
      </w:r>
    </w:p>
    <w:p w14:paraId="0E409A67" w14:textId="77777777" w:rsidR="00554583" w:rsidRPr="00832D2A" w:rsidRDefault="00554583" w:rsidP="00554583">
      <w:pPr>
        <w:spacing w:before="100" w:beforeAutospacing="1" w:after="100" w:afterAutospacing="1"/>
        <w:rPr>
          <w:rFonts w:ascii="Times New Roman" w:hAnsi="Times New Roman" w:cs="Times New Roman"/>
          <w:szCs w:val="21"/>
        </w:rPr>
      </w:pPr>
    </w:p>
    <w:p w14:paraId="43D1CB34" w14:textId="77777777" w:rsidR="009D33C3" w:rsidRPr="00554583" w:rsidRDefault="009D33C3" w:rsidP="00554583"/>
    <w:sectPr w:rsidR="009D33C3" w:rsidRPr="0055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5F2D" w14:textId="77777777" w:rsidR="003A5C6E" w:rsidRDefault="003A5C6E" w:rsidP="00751CF4">
      <w:r>
        <w:separator/>
      </w:r>
    </w:p>
  </w:endnote>
  <w:endnote w:type="continuationSeparator" w:id="0">
    <w:p w14:paraId="1B552C6C" w14:textId="77777777" w:rsidR="003A5C6E" w:rsidRDefault="003A5C6E" w:rsidP="0075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C7B7" w14:textId="77777777" w:rsidR="003A5C6E" w:rsidRDefault="003A5C6E" w:rsidP="00751CF4">
      <w:r>
        <w:separator/>
      </w:r>
    </w:p>
  </w:footnote>
  <w:footnote w:type="continuationSeparator" w:id="0">
    <w:p w14:paraId="0EF248ED" w14:textId="77777777" w:rsidR="003A5C6E" w:rsidRDefault="003A5C6E" w:rsidP="0075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2D4E10"/>
    <w:multiLevelType w:val="singleLevel"/>
    <w:tmpl w:val="9D2D4E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5BF0C3"/>
    <w:multiLevelType w:val="singleLevel"/>
    <w:tmpl w:val="B15BF0C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1D6F83A"/>
    <w:multiLevelType w:val="singleLevel"/>
    <w:tmpl w:val="B1D6F83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04654FF0"/>
    <w:multiLevelType w:val="hybridMultilevel"/>
    <w:tmpl w:val="A2B6CB0E"/>
    <w:lvl w:ilvl="0" w:tplc="7D78E64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BB10B1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7387CDD"/>
    <w:multiLevelType w:val="singleLevel"/>
    <w:tmpl w:val="19BB10B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7AF63025"/>
    <w:multiLevelType w:val="singleLevel"/>
    <w:tmpl w:val="7AF6302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EC"/>
    <w:rsid w:val="00006578"/>
    <w:rsid w:val="000C52B7"/>
    <w:rsid w:val="000F5792"/>
    <w:rsid w:val="0011463F"/>
    <w:rsid w:val="0012134C"/>
    <w:rsid w:val="001B01C4"/>
    <w:rsid w:val="001B0B46"/>
    <w:rsid w:val="001C2BE2"/>
    <w:rsid w:val="001D77FC"/>
    <w:rsid w:val="002053F3"/>
    <w:rsid w:val="0024689A"/>
    <w:rsid w:val="002A7317"/>
    <w:rsid w:val="002D7966"/>
    <w:rsid w:val="003A5C6E"/>
    <w:rsid w:val="003E4493"/>
    <w:rsid w:val="0040789C"/>
    <w:rsid w:val="00464011"/>
    <w:rsid w:val="0047577D"/>
    <w:rsid w:val="00491DA5"/>
    <w:rsid w:val="004B453F"/>
    <w:rsid w:val="005038BF"/>
    <w:rsid w:val="005256BD"/>
    <w:rsid w:val="00542EB8"/>
    <w:rsid w:val="00545023"/>
    <w:rsid w:val="00554583"/>
    <w:rsid w:val="0056540E"/>
    <w:rsid w:val="00571AA7"/>
    <w:rsid w:val="00633E2C"/>
    <w:rsid w:val="00676C2F"/>
    <w:rsid w:val="006C08D3"/>
    <w:rsid w:val="00715E1A"/>
    <w:rsid w:val="0075060F"/>
    <w:rsid w:val="00751CF4"/>
    <w:rsid w:val="00756C29"/>
    <w:rsid w:val="00786CF5"/>
    <w:rsid w:val="007A4024"/>
    <w:rsid w:val="007C09EC"/>
    <w:rsid w:val="007E26FC"/>
    <w:rsid w:val="00810088"/>
    <w:rsid w:val="00815AB3"/>
    <w:rsid w:val="00873068"/>
    <w:rsid w:val="00874114"/>
    <w:rsid w:val="00881014"/>
    <w:rsid w:val="009478AE"/>
    <w:rsid w:val="00965552"/>
    <w:rsid w:val="009A3898"/>
    <w:rsid w:val="009D33C3"/>
    <w:rsid w:val="00AB4CD1"/>
    <w:rsid w:val="00AE44FA"/>
    <w:rsid w:val="00AE5244"/>
    <w:rsid w:val="00AE5E5E"/>
    <w:rsid w:val="00B15BE4"/>
    <w:rsid w:val="00B3414C"/>
    <w:rsid w:val="00B430DC"/>
    <w:rsid w:val="00B74D2D"/>
    <w:rsid w:val="00BC4F96"/>
    <w:rsid w:val="00C24E53"/>
    <w:rsid w:val="00C80523"/>
    <w:rsid w:val="00CC5C3A"/>
    <w:rsid w:val="00D13579"/>
    <w:rsid w:val="00D32761"/>
    <w:rsid w:val="00D37926"/>
    <w:rsid w:val="00D56F3F"/>
    <w:rsid w:val="00D57E85"/>
    <w:rsid w:val="00D713BB"/>
    <w:rsid w:val="00D72595"/>
    <w:rsid w:val="00D76454"/>
    <w:rsid w:val="00D81779"/>
    <w:rsid w:val="00DC6787"/>
    <w:rsid w:val="00DD01C7"/>
    <w:rsid w:val="00E21677"/>
    <w:rsid w:val="00E53295"/>
    <w:rsid w:val="00E576B1"/>
    <w:rsid w:val="00E6115B"/>
    <w:rsid w:val="00E8794F"/>
    <w:rsid w:val="00EA5523"/>
    <w:rsid w:val="00EB6929"/>
    <w:rsid w:val="00ED3D97"/>
    <w:rsid w:val="00F5342E"/>
    <w:rsid w:val="00F54776"/>
    <w:rsid w:val="00F55366"/>
    <w:rsid w:val="00F65261"/>
    <w:rsid w:val="00FA6A65"/>
    <w:rsid w:val="00FD147A"/>
    <w:rsid w:val="00FD4D23"/>
    <w:rsid w:val="00FD58EB"/>
    <w:rsid w:val="00FE1D16"/>
    <w:rsid w:val="00FF5D0C"/>
    <w:rsid w:val="30A94100"/>
    <w:rsid w:val="3BE1046D"/>
    <w:rsid w:val="4110052A"/>
    <w:rsid w:val="431C19B7"/>
    <w:rsid w:val="484B38FA"/>
    <w:rsid w:val="553C44CB"/>
    <w:rsid w:val="56D037DA"/>
    <w:rsid w:val="6A8C0953"/>
    <w:rsid w:val="75D02198"/>
    <w:rsid w:val="7F7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44451"/>
  <w15:docId w15:val="{0E779DDD-3B58-494A-922A-B621D820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styleId="a7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21"/>
      <w:szCs w:val="24"/>
    </w:rPr>
  </w:style>
  <w:style w:type="character" w:customStyle="1" w:styleId="a4">
    <w:name w:val="页脚 字符"/>
    <w:basedOn w:val="a0"/>
    <w:link w:val="a3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E6115B"/>
    <w:pPr>
      <w:ind w:left="720"/>
      <w:contextualSpacing/>
    </w:pPr>
  </w:style>
  <w:style w:type="character" w:customStyle="1" w:styleId="1">
    <w:name w:val="未处理的提及1"/>
    <w:basedOn w:val="a0"/>
    <w:uiPriority w:val="99"/>
    <w:semiHidden/>
    <w:unhideWhenUsed/>
    <w:rsid w:val="009D33C3"/>
    <w:rPr>
      <w:color w:val="605E5C"/>
      <w:shd w:val="clear" w:color="auto" w:fill="E1DFDD"/>
    </w:rPr>
  </w:style>
  <w:style w:type="character" w:styleId="a9">
    <w:name w:val="annotation reference"/>
    <w:basedOn w:val="a0"/>
    <w:rsid w:val="00E576B1"/>
    <w:rPr>
      <w:sz w:val="16"/>
      <w:szCs w:val="16"/>
    </w:rPr>
  </w:style>
  <w:style w:type="paragraph" w:styleId="aa">
    <w:name w:val="annotation text"/>
    <w:basedOn w:val="a"/>
    <w:link w:val="ab"/>
    <w:rsid w:val="00E576B1"/>
    <w:rPr>
      <w:sz w:val="20"/>
      <w:szCs w:val="20"/>
    </w:rPr>
  </w:style>
  <w:style w:type="character" w:customStyle="1" w:styleId="ab">
    <w:name w:val="批注文字 字符"/>
    <w:basedOn w:val="a0"/>
    <w:link w:val="aa"/>
    <w:rsid w:val="00E576B1"/>
    <w:rPr>
      <w:kern w:val="2"/>
    </w:rPr>
  </w:style>
  <w:style w:type="paragraph" w:styleId="ac">
    <w:name w:val="annotation subject"/>
    <w:basedOn w:val="aa"/>
    <w:next w:val="aa"/>
    <w:link w:val="ad"/>
    <w:rsid w:val="00E576B1"/>
    <w:rPr>
      <w:b/>
      <w:bCs/>
    </w:rPr>
  </w:style>
  <w:style w:type="character" w:customStyle="1" w:styleId="ad">
    <w:name w:val="批注主题 字符"/>
    <w:basedOn w:val="ab"/>
    <w:link w:val="ac"/>
    <w:rsid w:val="00E576B1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minwang22@rcs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gerpreston@rcsi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ndeng@sud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Guoqiang</cp:lastModifiedBy>
  <cp:revision>33</cp:revision>
  <dcterms:created xsi:type="dcterms:W3CDTF">2021-09-30T14:59:00Z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565BDDD26E964B0983F1D99C4E5975E5</vt:lpwstr>
  </property>
  <property fmtid="{D5CDD505-2E9C-101B-9397-08002B2CF9AE}" pid="4" name="GrammarlyDocumentId">
    <vt:lpwstr>72d2572172accdaf2c41709b556f9f24623c5a73b027ed17b2374f9756969e65</vt:lpwstr>
  </property>
</Properties>
</file>