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B84" w:rsidRDefault="00501E9A">
      <w:pPr>
        <w:widowControl/>
        <w:ind w:rightChars="-44" w:right="-92"/>
        <w:jc w:val="center"/>
        <w:rPr>
          <w:rFonts w:ascii="华文中宋" w:eastAsia="华文中宋" w:hAnsi="华文中宋"/>
          <w:b/>
          <w:sz w:val="32"/>
          <w:szCs w:val="32"/>
        </w:rPr>
      </w:pPr>
      <w:r>
        <w:rPr>
          <w:rFonts w:ascii="华文中宋" w:eastAsia="华文中宋" w:hAnsi="华文中宋" w:hint="eastAsia"/>
          <w:b/>
          <w:sz w:val="32"/>
          <w:szCs w:val="32"/>
        </w:rPr>
        <w:t>附件1.1：固定资产、无形资产及低值耐用资产清查盘点操作指南（保管人使用）</w:t>
      </w:r>
    </w:p>
    <w:p w:rsidR="008B3B84" w:rsidRDefault="008B3B84">
      <w:pPr>
        <w:widowControl/>
        <w:ind w:rightChars="-44" w:right="-92"/>
        <w:jc w:val="center"/>
        <w:rPr>
          <w:rFonts w:ascii="华文中宋" w:eastAsia="华文中宋" w:hAnsi="华文中宋"/>
          <w:b/>
          <w:sz w:val="32"/>
          <w:szCs w:val="32"/>
        </w:rPr>
      </w:pPr>
    </w:p>
    <w:p w:rsidR="008B3B84" w:rsidRDefault="00501E9A">
      <w:pPr>
        <w:widowControl/>
        <w:spacing w:line="360" w:lineRule="auto"/>
        <w:ind w:firstLineChars="200" w:firstLine="560"/>
        <w:jc w:val="left"/>
        <w:rPr>
          <w:rFonts w:ascii="仿宋" w:eastAsia="仿宋" w:hAnsi="仿宋" w:cs="仿宋"/>
          <w:b/>
          <w:sz w:val="28"/>
          <w:szCs w:val="28"/>
        </w:rPr>
      </w:pPr>
      <w:r>
        <w:rPr>
          <w:rFonts w:ascii="仿宋" w:eastAsia="仿宋" w:hAnsi="仿宋" w:cs="仿宋" w:hint="eastAsia"/>
          <w:sz w:val="28"/>
          <w:szCs w:val="28"/>
        </w:rPr>
        <w:t>本次固定资产、无形资产及低值耐用资产的清查盘点采用线上线下相结合的方式进行。请各位保管人按照以下步骤操作。</w:t>
      </w:r>
    </w:p>
    <w:p w:rsidR="008B3B84" w:rsidRDefault="00501E9A">
      <w:pPr>
        <w:widowControl/>
        <w:spacing w:line="360" w:lineRule="auto"/>
        <w:ind w:firstLineChars="200" w:firstLine="560"/>
        <w:jc w:val="left"/>
        <w:rPr>
          <w:rFonts w:ascii="黑体" w:eastAsia="黑体" w:hAnsi="黑体" w:cs="黑体"/>
          <w:sz w:val="28"/>
          <w:szCs w:val="28"/>
        </w:rPr>
      </w:pPr>
      <w:r>
        <w:rPr>
          <w:rFonts w:ascii="黑体" w:eastAsia="黑体" w:hAnsi="黑体" w:cs="黑体" w:hint="eastAsia"/>
          <w:sz w:val="28"/>
          <w:szCs w:val="28"/>
        </w:rPr>
        <w:t>第一步：下载资产清单</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通过学校统一身份认证登录“苏州大学国有资产管理服务平台”（http://zcpt.gzc.suda.edu.cn），进入“资产盘点”系统。在“盘点管理—清查盘点”栏目中，维护保管人联系方式，并将“使用部门”、“资产类型”、“盘点状态”、“使用状态”的筛选条件均设置为“所有内容”。查询并导出本人名下的资产明细，打印纸质版资产清单，用于现场核对。</w:t>
      </w:r>
    </w:p>
    <w:p w:rsidR="008B3B84" w:rsidRDefault="00501E9A">
      <w:pPr>
        <w:widowControl/>
        <w:spacing w:line="360" w:lineRule="auto"/>
        <w:jc w:val="left"/>
        <w:rPr>
          <w:rFonts w:ascii="仿宋" w:eastAsia="仿宋" w:hAnsi="仿宋" w:cs="仿宋"/>
          <w:sz w:val="28"/>
          <w:szCs w:val="28"/>
        </w:rPr>
      </w:pPr>
      <w:r>
        <w:rPr>
          <w:noProof/>
          <w:sz w:val="28"/>
          <w:szCs w:val="28"/>
        </w:rPr>
        <w:drawing>
          <wp:inline distT="0" distB="0" distL="114300" distR="114300">
            <wp:extent cx="5269230" cy="1696720"/>
            <wp:effectExtent l="0" t="0" r="7620" b="177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269230" cy="1696720"/>
                    </a:xfrm>
                    <a:prstGeom prst="rect">
                      <a:avLst/>
                    </a:prstGeom>
                    <a:noFill/>
                    <a:ln>
                      <a:noFill/>
                    </a:ln>
                  </pic:spPr>
                </pic:pic>
              </a:graphicData>
            </a:graphic>
          </wp:inline>
        </w:drawing>
      </w:r>
    </w:p>
    <w:p w:rsidR="008B3B84" w:rsidRDefault="00501E9A">
      <w:pPr>
        <w:widowControl/>
        <w:ind w:rightChars="-44" w:right="-92" w:firstLineChars="200" w:firstLine="560"/>
        <w:jc w:val="left"/>
        <w:rPr>
          <w:rFonts w:ascii="黑体" w:eastAsia="黑体" w:hAnsi="黑体" w:cs="黑体"/>
          <w:sz w:val="28"/>
          <w:szCs w:val="28"/>
        </w:rPr>
      </w:pPr>
      <w:r>
        <w:rPr>
          <w:rFonts w:ascii="黑体" w:eastAsia="黑体" w:hAnsi="黑体" w:cs="黑体" w:hint="eastAsia"/>
          <w:sz w:val="28"/>
          <w:szCs w:val="28"/>
        </w:rPr>
        <w:t>第二步：逐项进行账物核对</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对照打印的资产清单，与本人实际保管、使用和管理的资产实物逐一核对。根据以下标准，确认每项资产的使用状态：</w:t>
      </w:r>
    </w:p>
    <w:p w:rsidR="008B3B84" w:rsidRDefault="00501E9A">
      <w:pPr>
        <w:widowControl/>
        <w:numPr>
          <w:ilvl w:val="0"/>
          <w:numId w:val="1"/>
        </w:num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正常用：实物存在且处于正常使用状态。</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2. 拟报废：实物存在且符合学校规定的报废条件。</w:t>
      </w:r>
    </w:p>
    <w:p w:rsidR="00313CEC" w:rsidRDefault="00501E9A">
      <w:pPr>
        <w:widowControl/>
        <w:spacing w:line="360" w:lineRule="auto"/>
        <w:ind w:firstLineChars="200" w:firstLine="560"/>
        <w:jc w:val="left"/>
        <w:rPr>
          <w:rFonts w:ascii="仿宋" w:eastAsia="仿宋" w:hAnsi="仿宋" w:cs="仿宋"/>
          <w:color w:val="000000"/>
          <w:sz w:val="28"/>
          <w:szCs w:val="28"/>
        </w:rPr>
      </w:pPr>
      <w:r>
        <w:rPr>
          <w:rFonts w:ascii="仿宋" w:eastAsia="仿宋" w:hAnsi="仿宋" w:cs="仿宋" w:hint="eastAsia"/>
          <w:sz w:val="28"/>
          <w:szCs w:val="28"/>
        </w:rPr>
        <w:lastRenderedPageBreak/>
        <w:t>3. 低效/闲置：实物存在且符合通知中明确的低效闲置资产认定标准。</w:t>
      </w:r>
      <w:r w:rsidR="0071572B">
        <w:rPr>
          <w:rFonts w:ascii="仿宋" w:eastAsia="仿宋" w:hAnsi="仿宋" w:cs="仿宋" w:hint="eastAsia"/>
          <w:color w:val="000000"/>
          <w:sz w:val="28"/>
          <w:szCs w:val="28"/>
        </w:rPr>
        <w:t>符合以下情形之一，认定为低效闲置资产：一是闲置超过1年的房屋、土地等；二是连续3个月以上未使用或上一年度使用频次低于10次（或有效运行机时低于100小时）的仪器、设备等资产（消防、人防、应急等备用保障资产除外）；三是未经批准超过配置标准购买或占有的资产；四是账龄超过3年的应收账款、预付账款、其他应收款；五是同部门同单位建设的功能相似内容相同的荣誉室、教育室、展览厅、陈列厅等功能性资产；六是学校认定的其他需要处理的低效闲置资产。</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4. 出租出借：实物存在且已按规定履行审批手续，处于出租或出借状态。</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5. 拟报损：实物已不存在，经核实确认属于资产盘亏。</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6. 盘盈：实物存在，但本人及所在单位名下资产清单中均无记录的资产。请将其作为疑似盘盈资产进行登记。</w:t>
      </w:r>
    </w:p>
    <w:p w:rsidR="008B3B84" w:rsidRDefault="00501E9A">
      <w:pPr>
        <w:widowControl/>
        <w:spacing w:line="360" w:lineRule="auto"/>
        <w:ind w:firstLineChars="200" w:firstLine="562"/>
        <w:jc w:val="left"/>
        <w:rPr>
          <w:rFonts w:ascii="黑体" w:eastAsia="黑体" w:hAnsi="黑体" w:cs="黑体"/>
          <w:b/>
          <w:bCs/>
          <w:sz w:val="28"/>
          <w:szCs w:val="28"/>
        </w:rPr>
      </w:pPr>
      <w:r>
        <w:rPr>
          <w:rFonts w:ascii="黑体" w:eastAsia="黑体" w:hAnsi="黑体" w:cs="黑体" w:hint="eastAsia"/>
          <w:b/>
          <w:bCs/>
          <w:sz w:val="28"/>
          <w:szCs w:val="28"/>
        </w:rPr>
        <w:t>第三步：线上确认名下资产状态</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登录“苏州大学国有资产管理服务平台”，进入“资产盘点—盘点管理—清查盘点”栏目，将盘点条件（使用单位、资产类型）设置为“所有内容”，盘点状态选择“未盘”，资产使用状态选择“所有内容”，然后根据实际情况选择以下任一方法进行操作：</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方法一（逐项盘点）：点击需要盘点的资产编号，打开资产卡片，根据实物盘点结果勾选相应的使用状态和标签粘贴情况，确认无误后点击“保存并提交”。</w:t>
      </w:r>
    </w:p>
    <w:p w:rsidR="008B3B84" w:rsidRDefault="00501E9A">
      <w:pPr>
        <w:widowControl/>
        <w:spacing w:line="360" w:lineRule="auto"/>
        <w:jc w:val="center"/>
        <w:rPr>
          <w:rFonts w:ascii="仿宋" w:eastAsia="仿宋" w:hAnsi="仿宋" w:cs="仿宋"/>
          <w:sz w:val="28"/>
          <w:szCs w:val="28"/>
        </w:rPr>
      </w:pPr>
      <w:r>
        <w:rPr>
          <w:noProof/>
          <w:sz w:val="28"/>
          <w:szCs w:val="28"/>
        </w:rPr>
        <w:lastRenderedPageBreak/>
        <w:drawing>
          <wp:inline distT="0" distB="0" distL="114300" distR="114300">
            <wp:extent cx="5227320" cy="2321560"/>
            <wp:effectExtent l="0" t="0" r="1143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27320" cy="2321560"/>
                    </a:xfrm>
                    <a:prstGeom prst="rect">
                      <a:avLst/>
                    </a:prstGeom>
                    <a:noFill/>
                    <a:ln>
                      <a:noFill/>
                    </a:ln>
                  </pic:spPr>
                </pic:pic>
              </a:graphicData>
            </a:graphic>
          </wp:inline>
        </w:drawing>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方法二（本页逐项盘点）：在当前页面中，根据实物盘点结果逐一勾选每项资产的使用状态和标签粘贴情况，完成后点击页面底部的“本页保存并提交”按钮。</w:t>
      </w:r>
    </w:p>
    <w:p w:rsidR="008B3B84" w:rsidRDefault="00501E9A">
      <w:pPr>
        <w:widowControl/>
        <w:spacing w:line="360" w:lineRule="auto"/>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12080" cy="1118870"/>
            <wp:effectExtent l="0" t="0" r="7620" b="5080"/>
            <wp:docPr id="3" name="图片 3" descr="7fef5636-535f-46e4-95d8-981a6233b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ef5636-535f-46e4-95d8-981a6233b128"/>
                    <pic:cNvPicPr>
                      <a:picLocks noChangeAspect="1"/>
                    </pic:cNvPicPr>
                  </pic:nvPicPr>
                  <pic:blipFill>
                    <a:blip r:embed="rId10"/>
                    <a:stretch>
                      <a:fillRect/>
                    </a:stretch>
                  </pic:blipFill>
                  <pic:spPr>
                    <a:xfrm>
                      <a:off x="0" y="0"/>
                      <a:ext cx="5212080" cy="1118870"/>
                    </a:xfrm>
                    <a:prstGeom prst="rect">
                      <a:avLst/>
                    </a:prstGeom>
                  </pic:spPr>
                </pic:pic>
              </a:graphicData>
            </a:graphic>
          </wp:inline>
        </w:drawing>
      </w:r>
    </w:p>
    <w:p w:rsidR="008B3B84" w:rsidRDefault="00501E9A">
      <w:pPr>
        <w:widowControl/>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方法三（本页批量盘点）：若当前页面中多项资产的“使用状态”相同，可逐一勾选这些资产编号前的方框，点击“本页批量盘点”按钮，在弹出框中选择统一的使用状态和标签粘贴情况，点击“保存并并提交”按钮。</w:t>
      </w:r>
    </w:p>
    <w:p w:rsidR="008B3B84" w:rsidRDefault="00501E9A">
      <w:pPr>
        <w:widowControl/>
        <w:spacing w:line="360" w:lineRule="auto"/>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180965" cy="1873250"/>
            <wp:effectExtent l="0" t="0" r="635" b="12700"/>
            <wp:docPr id="4" name="图片 4" descr="6c14caf4-6e73-4dae-ba04-9c5d257bd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c14caf4-6e73-4dae-ba04-9c5d257bda50"/>
                    <pic:cNvPicPr>
                      <a:picLocks noChangeAspect="1"/>
                    </pic:cNvPicPr>
                  </pic:nvPicPr>
                  <pic:blipFill>
                    <a:blip r:embed="rId11"/>
                    <a:stretch>
                      <a:fillRect/>
                    </a:stretch>
                  </pic:blipFill>
                  <pic:spPr>
                    <a:xfrm>
                      <a:off x="0" y="0"/>
                      <a:ext cx="5180965" cy="1873250"/>
                    </a:xfrm>
                    <a:prstGeom prst="rect">
                      <a:avLst/>
                    </a:prstGeom>
                  </pic:spPr>
                </pic:pic>
              </a:graphicData>
            </a:graphic>
          </wp:inline>
        </w:drawing>
      </w:r>
    </w:p>
    <w:p w:rsidR="008B3B84" w:rsidRDefault="008B3B84">
      <w:pPr>
        <w:widowControl/>
        <w:spacing w:line="360" w:lineRule="auto"/>
        <w:ind w:firstLineChars="200" w:firstLine="560"/>
        <w:jc w:val="left"/>
        <w:rPr>
          <w:rFonts w:ascii="仿宋" w:eastAsia="仿宋" w:hAnsi="仿宋" w:cs="仿宋"/>
          <w:sz w:val="28"/>
          <w:szCs w:val="28"/>
        </w:rPr>
      </w:pP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方法四（批量导入盘点）：若多项资产的“使用状态”相同，可点击“一键批量盘点”，在弹出框中输入或复制多个资产编号，统一设置其使用状态和标签粘贴情况，点击“保存并提交”按钮。</w:t>
      </w:r>
    </w:p>
    <w:p w:rsidR="008B3B84" w:rsidRDefault="00501E9A">
      <w:pPr>
        <w:widowControl/>
        <w:spacing w:line="360" w:lineRule="auto"/>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20335" cy="2374265"/>
            <wp:effectExtent l="0" t="0" r="6985" b="3175"/>
            <wp:docPr id="5" name="图片 5" descr="395ede2c-2e15-4166-bf90-a705efbb1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95ede2c-2e15-4166-bf90-a705efbb13ae"/>
                    <pic:cNvPicPr>
                      <a:picLocks noChangeAspect="1"/>
                    </pic:cNvPicPr>
                  </pic:nvPicPr>
                  <pic:blipFill>
                    <a:blip r:embed="rId12"/>
                    <a:stretch>
                      <a:fillRect/>
                    </a:stretch>
                  </pic:blipFill>
                  <pic:spPr>
                    <a:xfrm>
                      <a:off x="0" y="0"/>
                      <a:ext cx="5220335" cy="2374265"/>
                    </a:xfrm>
                    <a:prstGeom prst="rect">
                      <a:avLst/>
                    </a:prstGeom>
                  </pic:spPr>
                </pic:pic>
              </a:graphicData>
            </a:graphic>
          </wp:inline>
        </w:drawing>
      </w:r>
    </w:p>
    <w:p w:rsidR="008B3B84" w:rsidRDefault="00501E9A">
      <w:pPr>
        <w:widowControl/>
        <w:spacing w:line="360" w:lineRule="auto"/>
        <w:ind w:firstLineChars="200" w:firstLine="562"/>
        <w:jc w:val="left"/>
        <w:rPr>
          <w:rFonts w:ascii="黑体" w:eastAsia="黑体" w:hAnsi="黑体" w:cs="黑体"/>
          <w:b/>
          <w:bCs/>
          <w:sz w:val="28"/>
          <w:szCs w:val="28"/>
        </w:rPr>
      </w:pPr>
      <w:r>
        <w:rPr>
          <w:rFonts w:ascii="黑体" w:eastAsia="黑体" w:hAnsi="黑体" w:cs="黑体" w:hint="eastAsia"/>
          <w:b/>
          <w:bCs/>
          <w:sz w:val="28"/>
          <w:szCs w:val="28"/>
        </w:rPr>
        <w:t>第四步：登记盘盈资产</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在系统中进入“盘盈”界面，登记资产名称、型号、规格、数量、来源及使用状态（带*号为必填项）；上传实物照片，以及合同、发票等价值证明文件（如无，需在备注栏说明情况），点击“保存并提交”。</w:t>
      </w:r>
    </w:p>
    <w:p w:rsidR="008B3B84" w:rsidRDefault="00501E9A">
      <w:pPr>
        <w:widowControl/>
        <w:spacing w:line="360" w:lineRule="auto"/>
        <w:jc w:val="center"/>
        <w:rPr>
          <w:rFonts w:ascii="仿宋" w:eastAsia="仿宋" w:hAnsi="仿宋" w:cs="仿宋"/>
          <w:sz w:val="28"/>
          <w:szCs w:val="28"/>
        </w:rPr>
      </w:pPr>
      <w:r>
        <w:rPr>
          <w:noProof/>
          <w:sz w:val="28"/>
          <w:szCs w:val="28"/>
        </w:rPr>
        <w:drawing>
          <wp:inline distT="0" distB="0" distL="114300" distR="114300">
            <wp:extent cx="5258435" cy="2368550"/>
            <wp:effectExtent l="0" t="0" r="18415"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58435" cy="2368550"/>
                    </a:xfrm>
                    <a:prstGeom prst="rect">
                      <a:avLst/>
                    </a:prstGeom>
                    <a:noFill/>
                    <a:ln>
                      <a:noFill/>
                    </a:ln>
                  </pic:spPr>
                </pic:pic>
              </a:graphicData>
            </a:graphic>
          </wp:inline>
        </w:drawing>
      </w:r>
    </w:p>
    <w:p w:rsidR="008B3B84" w:rsidRDefault="008B3B84">
      <w:pPr>
        <w:widowControl/>
        <w:spacing w:line="360" w:lineRule="auto"/>
        <w:ind w:firstLineChars="200" w:firstLine="560"/>
        <w:jc w:val="left"/>
        <w:rPr>
          <w:rFonts w:ascii="仿宋" w:eastAsia="仿宋" w:hAnsi="仿宋" w:cs="仿宋"/>
          <w:sz w:val="28"/>
          <w:szCs w:val="28"/>
        </w:rPr>
      </w:pPr>
    </w:p>
    <w:p w:rsidR="008B3B84" w:rsidRDefault="00501E9A">
      <w:pPr>
        <w:widowControl/>
        <w:spacing w:line="360" w:lineRule="auto"/>
        <w:ind w:firstLineChars="200" w:firstLine="562"/>
        <w:jc w:val="left"/>
        <w:rPr>
          <w:rFonts w:ascii="黑体" w:eastAsia="黑体" w:hAnsi="黑体" w:cs="黑体"/>
          <w:b/>
          <w:bCs/>
          <w:sz w:val="28"/>
          <w:szCs w:val="28"/>
        </w:rPr>
      </w:pPr>
      <w:r>
        <w:rPr>
          <w:rFonts w:ascii="黑体" w:eastAsia="黑体" w:hAnsi="黑体" w:cs="黑体" w:hint="eastAsia"/>
          <w:b/>
          <w:bCs/>
          <w:sz w:val="28"/>
          <w:szCs w:val="28"/>
        </w:rPr>
        <w:lastRenderedPageBreak/>
        <w:t>第五步：核对基础信息并处理异常情况</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在账物核对过程中，请同步核对资产的数量、金额、名称、型号、规格、保管人、使用单位、存放地等信息，并检查资产标签粘贴情况，核实是否存在校外使用等情况。具体要求如下：</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1. 无资产标签：向本单位资产管理员申请补打标签并补贴。</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2. 资产校外使用：向所在单位说明校外使用原因及使用情况。单位核实确认后，由单位统一向资产归口管理部门申请办理校外使用审批备案手续。</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3. 存放地信息不准确：属于固定资产和无形资产的，登录“苏州大学国有资产管理服务平台”，进入“固定资产管理、无形资产管理”系统，在“我的工作台—我保管的固定资产”中，按“校区+楼宇全称+房间号”的格式修改存放地信息；属于低值耐用资产的，进入“低值耐用资产管理”系统，点击“资产调拨”，按“校区+楼宇全称+房间号”的格式修改存放地信息。</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4. 其他基础信息不准确：向所在单位说明原因。单位核实确认后，由单位统一向国有资产管理处申请办理修改手续。</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5. 保管人已调离原岗位或为退休人员：向所在单位移交资产实物，办理资产移交手续后，由新保管人完成该资产的盘点工作。</w:t>
      </w:r>
    </w:p>
    <w:p w:rsidR="008B3B84" w:rsidRDefault="008B3B84">
      <w:pPr>
        <w:widowControl/>
        <w:spacing w:line="360" w:lineRule="auto"/>
        <w:ind w:firstLineChars="200" w:firstLine="560"/>
        <w:jc w:val="left"/>
        <w:rPr>
          <w:rFonts w:ascii="仿宋" w:eastAsia="仿宋" w:hAnsi="仿宋" w:cs="仿宋"/>
          <w:sz w:val="28"/>
          <w:szCs w:val="28"/>
        </w:rPr>
      </w:pPr>
    </w:p>
    <w:p w:rsidR="008B3B84" w:rsidRDefault="00501E9A">
      <w:pPr>
        <w:widowControl/>
        <w:spacing w:line="360" w:lineRule="auto"/>
        <w:ind w:firstLineChars="200" w:firstLine="562"/>
        <w:jc w:val="left"/>
        <w:rPr>
          <w:rFonts w:ascii="黑体" w:eastAsia="黑体" w:hAnsi="黑体" w:cs="黑体"/>
          <w:b/>
          <w:bCs/>
          <w:sz w:val="28"/>
          <w:szCs w:val="28"/>
        </w:rPr>
      </w:pPr>
      <w:r>
        <w:rPr>
          <w:rFonts w:ascii="黑体" w:eastAsia="黑体" w:hAnsi="黑体" w:cs="黑体" w:hint="eastAsia"/>
          <w:b/>
          <w:bCs/>
          <w:sz w:val="28"/>
          <w:szCs w:val="28"/>
        </w:rPr>
        <w:t>特别提示</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1. 低效/闲置资产：须在系统中上传实物照片（PDF或JPG格式）。</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2. 拟报损资产：须向所在单位提供盘亏原因说明，以及公安机关或学校保卫部门出具的证明材料等。</w:t>
      </w:r>
    </w:p>
    <w:p w:rsidR="008B3B84" w:rsidRPr="00313CEC"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3. 修改操作：在单位资产管理员进行复核操作之前，</w:t>
      </w:r>
      <w:r w:rsidRPr="00313CEC">
        <w:rPr>
          <w:rFonts w:ascii="仿宋" w:eastAsia="仿宋" w:hAnsi="仿宋" w:cs="仿宋" w:hint="eastAsia"/>
          <w:sz w:val="28"/>
          <w:szCs w:val="28"/>
        </w:rPr>
        <w:t>保管人可按照上述方式修改已提交的盘点信息。</w:t>
      </w:r>
    </w:p>
    <w:p w:rsidR="008B3B84" w:rsidRDefault="00501E9A">
      <w:pPr>
        <w:widowControl/>
        <w:jc w:val="left"/>
        <w:rPr>
          <w:rFonts w:ascii="仿宋" w:eastAsia="仿宋" w:hAnsi="仿宋" w:cs="仿宋"/>
          <w:sz w:val="28"/>
          <w:szCs w:val="28"/>
        </w:rPr>
      </w:pPr>
      <w:r>
        <w:rPr>
          <w:rFonts w:ascii="仿宋" w:eastAsia="仿宋" w:hAnsi="仿宋" w:cs="仿宋" w:hint="eastAsia"/>
          <w:sz w:val="28"/>
          <w:szCs w:val="28"/>
        </w:rPr>
        <w:br w:type="page"/>
      </w:r>
    </w:p>
    <w:p w:rsidR="008B3B84" w:rsidRDefault="00501E9A">
      <w:pPr>
        <w:widowControl/>
        <w:ind w:rightChars="-44" w:right="-92"/>
        <w:jc w:val="center"/>
        <w:rPr>
          <w:rFonts w:ascii="华文中宋" w:eastAsia="华文中宋" w:hAnsi="华文中宋"/>
          <w:b/>
          <w:sz w:val="32"/>
          <w:szCs w:val="32"/>
        </w:rPr>
      </w:pPr>
      <w:r>
        <w:rPr>
          <w:rFonts w:ascii="华文中宋" w:eastAsia="华文中宋" w:hAnsi="华文中宋" w:hint="eastAsia"/>
          <w:b/>
          <w:sz w:val="32"/>
          <w:szCs w:val="32"/>
        </w:rPr>
        <w:lastRenderedPageBreak/>
        <w:t>附件1.2：固定资产、无形资产及低值耐用资产清查盘点操作指南（资产管理员使用）</w:t>
      </w:r>
    </w:p>
    <w:p w:rsidR="008B3B84" w:rsidRDefault="008B3B84">
      <w:pPr>
        <w:widowControl/>
        <w:ind w:rightChars="-44" w:right="-92"/>
        <w:jc w:val="center"/>
        <w:rPr>
          <w:rFonts w:ascii="华文中宋" w:eastAsia="华文中宋" w:hAnsi="华文中宋"/>
          <w:b/>
          <w:sz w:val="32"/>
          <w:szCs w:val="32"/>
        </w:rPr>
      </w:pP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本次固定资产、无形资产及低值耐用资产的清查盘点结果的复核采用线上的方式进行。请各位资产管理员在保管人完成清查盘点线上操作的基础上，按照以下步骤完成复核操作。</w:t>
      </w:r>
    </w:p>
    <w:p w:rsidR="008B3B84" w:rsidRDefault="00501E9A">
      <w:pPr>
        <w:widowControl/>
        <w:spacing w:line="360" w:lineRule="auto"/>
        <w:ind w:firstLineChars="200" w:firstLine="562"/>
        <w:jc w:val="left"/>
        <w:rPr>
          <w:rFonts w:ascii="黑体" w:eastAsia="黑体" w:hAnsi="黑体" w:cs="黑体"/>
          <w:b/>
          <w:bCs/>
          <w:sz w:val="28"/>
          <w:szCs w:val="28"/>
        </w:rPr>
      </w:pPr>
      <w:r>
        <w:rPr>
          <w:rFonts w:ascii="黑体" w:eastAsia="黑体" w:hAnsi="黑体" w:cs="黑体" w:hint="eastAsia"/>
          <w:b/>
          <w:bCs/>
          <w:sz w:val="28"/>
          <w:szCs w:val="28"/>
        </w:rPr>
        <w:t>第一步：完成线上确认</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登录“苏州大学国有资产管理服务平台”，进入“资产盘点—盘点管理—盘点复核”栏目，设置复核条件（保管人、资产类型、盘点状态、使用状态、复核状态），然后根据实际情况选择以下方法进行复核操作：</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方法一（逐项复核）：点击需要复核的资产编号，打开资产卡片，确认盘点结果，点击“保存并提交”。</w:t>
      </w:r>
    </w:p>
    <w:p w:rsidR="008B3B84" w:rsidRDefault="00501E9A">
      <w:pPr>
        <w:widowControl/>
        <w:spacing w:line="360" w:lineRule="auto"/>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57800" cy="2226310"/>
            <wp:effectExtent l="0" t="0" r="0" b="13970"/>
            <wp:docPr id="11" name="图片 11" descr="e5103c7f-5320-4d6e-8acb-e07116d0c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5103c7f-5320-4d6e-8acb-e07116d0cad7"/>
                    <pic:cNvPicPr>
                      <a:picLocks noChangeAspect="1"/>
                    </pic:cNvPicPr>
                  </pic:nvPicPr>
                  <pic:blipFill>
                    <a:blip r:embed="rId14"/>
                    <a:stretch>
                      <a:fillRect/>
                    </a:stretch>
                  </pic:blipFill>
                  <pic:spPr>
                    <a:xfrm>
                      <a:off x="0" y="0"/>
                      <a:ext cx="5257800" cy="2226310"/>
                    </a:xfrm>
                    <a:prstGeom prst="rect">
                      <a:avLst/>
                    </a:prstGeom>
                  </pic:spPr>
                </pic:pic>
              </a:graphicData>
            </a:graphic>
          </wp:inline>
        </w:drawing>
      </w:r>
    </w:p>
    <w:p w:rsidR="008B3B84" w:rsidRDefault="008B3B84">
      <w:pPr>
        <w:widowControl/>
        <w:spacing w:line="360" w:lineRule="auto"/>
        <w:jc w:val="center"/>
        <w:rPr>
          <w:rFonts w:ascii="仿宋" w:eastAsia="仿宋" w:hAnsi="仿宋" w:cs="仿宋"/>
          <w:sz w:val="28"/>
          <w:szCs w:val="28"/>
        </w:rPr>
      </w:pP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方法二（本页批量复核）：在当前页面中，逐一确认盘点结果，点击页面底部的“本页批量复核”按钮。</w:t>
      </w:r>
    </w:p>
    <w:p w:rsidR="008B3B84" w:rsidRDefault="00501E9A">
      <w:pPr>
        <w:widowControl/>
        <w:spacing w:line="360" w:lineRule="auto"/>
        <w:jc w:val="left"/>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extent cx="5260975" cy="1172845"/>
            <wp:effectExtent l="0" t="0" r="12065" b="635"/>
            <wp:docPr id="13" name="图片 13" descr="072fa6f1-9b85-4d83-bdfe-1d01c7329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72fa6f1-9b85-4d83-bdfe-1d01c7329e09"/>
                    <pic:cNvPicPr>
                      <a:picLocks noChangeAspect="1"/>
                    </pic:cNvPicPr>
                  </pic:nvPicPr>
                  <pic:blipFill>
                    <a:blip r:embed="rId15"/>
                    <a:stretch>
                      <a:fillRect/>
                    </a:stretch>
                  </pic:blipFill>
                  <pic:spPr>
                    <a:xfrm>
                      <a:off x="0" y="0"/>
                      <a:ext cx="5260975" cy="1172845"/>
                    </a:xfrm>
                    <a:prstGeom prst="rect">
                      <a:avLst/>
                    </a:prstGeom>
                  </pic:spPr>
                </pic:pic>
              </a:graphicData>
            </a:graphic>
          </wp:inline>
        </w:drawing>
      </w:r>
    </w:p>
    <w:p w:rsidR="008B3B84" w:rsidRDefault="008B3B84">
      <w:pPr>
        <w:widowControl/>
        <w:spacing w:line="360" w:lineRule="auto"/>
        <w:ind w:firstLineChars="200" w:firstLine="560"/>
        <w:jc w:val="left"/>
        <w:rPr>
          <w:rFonts w:ascii="仿宋" w:eastAsia="仿宋" w:hAnsi="仿宋" w:cs="仿宋"/>
          <w:sz w:val="28"/>
          <w:szCs w:val="28"/>
        </w:rPr>
      </w:pP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方法三（一键批量复核）：此操作将一次性复核本单位所有资产，请谨慎操作。点击页面下方“一键批量复核”，点击“确认”按钮，完成本单位全部资产盘点结果的复核。</w:t>
      </w:r>
    </w:p>
    <w:p w:rsidR="008B3B84" w:rsidRDefault="00501E9A">
      <w:pPr>
        <w:widowControl/>
        <w:spacing w:line="360" w:lineRule="auto"/>
        <w:jc w:val="cente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71135" cy="1660525"/>
            <wp:effectExtent l="0" t="0" r="1905" b="635"/>
            <wp:docPr id="15" name="图片 15" descr="3ff887d4-9428-45ce-843b-0d204c0bf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ff887d4-9428-45ce-843b-0d204c0bfb13"/>
                    <pic:cNvPicPr>
                      <a:picLocks noChangeAspect="1"/>
                    </pic:cNvPicPr>
                  </pic:nvPicPr>
                  <pic:blipFill>
                    <a:blip r:embed="rId16"/>
                    <a:stretch>
                      <a:fillRect/>
                    </a:stretch>
                  </pic:blipFill>
                  <pic:spPr>
                    <a:xfrm>
                      <a:off x="0" y="0"/>
                      <a:ext cx="5271135" cy="1660525"/>
                    </a:xfrm>
                    <a:prstGeom prst="rect">
                      <a:avLst/>
                    </a:prstGeom>
                  </pic:spPr>
                </pic:pic>
              </a:graphicData>
            </a:graphic>
          </wp:inline>
        </w:drawing>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盘盈资产复核：在系统中进入“盘盈资产”界面，点击“修改”按钮，逐一确认盘盈资产信息；如无需盘盈，点击“删除”确定按钮。</w:t>
      </w:r>
    </w:p>
    <w:p w:rsidR="008B3B84" w:rsidRDefault="00501E9A">
      <w:pPr>
        <w:widowControl/>
        <w:spacing w:line="360" w:lineRule="auto"/>
        <w:jc w:val="left"/>
        <w:rPr>
          <w:rFonts w:ascii="仿宋" w:eastAsia="仿宋" w:hAnsi="仿宋" w:cs="仿宋"/>
          <w:b/>
          <w:bCs/>
          <w:sz w:val="28"/>
          <w:szCs w:val="28"/>
        </w:rPr>
      </w:pPr>
      <w:r>
        <w:rPr>
          <w:noProof/>
        </w:rPr>
        <w:drawing>
          <wp:inline distT="0" distB="0" distL="114300" distR="114300">
            <wp:extent cx="5273040" cy="1230630"/>
            <wp:effectExtent l="0" t="0" r="0"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5273040" cy="1230630"/>
                    </a:xfrm>
                    <a:prstGeom prst="rect">
                      <a:avLst/>
                    </a:prstGeom>
                    <a:noFill/>
                    <a:ln>
                      <a:noFill/>
                    </a:ln>
                  </pic:spPr>
                </pic:pic>
              </a:graphicData>
            </a:graphic>
          </wp:inline>
        </w:drawing>
      </w:r>
    </w:p>
    <w:p w:rsidR="008B3B84" w:rsidRDefault="008B3B84">
      <w:pPr>
        <w:widowControl/>
        <w:spacing w:line="360" w:lineRule="auto"/>
        <w:ind w:firstLineChars="200" w:firstLine="562"/>
        <w:jc w:val="left"/>
        <w:rPr>
          <w:rFonts w:ascii="黑体" w:eastAsia="黑体" w:hAnsi="黑体" w:cs="黑体"/>
          <w:b/>
          <w:bCs/>
          <w:sz w:val="28"/>
          <w:szCs w:val="28"/>
        </w:rPr>
      </w:pPr>
      <w:bookmarkStart w:id="0" w:name="_GoBack"/>
      <w:bookmarkEnd w:id="0"/>
    </w:p>
    <w:p w:rsidR="008B3B84" w:rsidRDefault="00501E9A">
      <w:pPr>
        <w:widowControl/>
        <w:spacing w:line="360" w:lineRule="auto"/>
        <w:ind w:firstLineChars="200" w:firstLine="562"/>
        <w:jc w:val="left"/>
        <w:rPr>
          <w:rFonts w:ascii="黑体" w:eastAsia="黑体" w:hAnsi="黑体" w:cs="黑体"/>
          <w:b/>
          <w:bCs/>
          <w:sz w:val="28"/>
          <w:szCs w:val="28"/>
        </w:rPr>
      </w:pPr>
      <w:r>
        <w:rPr>
          <w:rFonts w:ascii="黑体" w:eastAsia="黑体" w:hAnsi="黑体" w:cs="黑体" w:hint="eastAsia"/>
          <w:b/>
          <w:bCs/>
          <w:sz w:val="28"/>
          <w:szCs w:val="28"/>
        </w:rPr>
        <w:t>第二步：确认复核结果</w:t>
      </w:r>
    </w:p>
    <w:p w:rsidR="008B3B84" w:rsidRDefault="00501E9A">
      <w:pPr>
        <w:widowControl/>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登录“苏州大学国有资产管理服务平台”，进入“资产盘点—盘点管理—盘点复核”栏目，点击“专家名单”按钮，设置处置资产专</w:t>
      </w:r>
      <w:r>
        <w:rPr>
          <w:rFonts w:ascii="仿宋" w:eastAsia="仿宋" w:hAnsi="仿宋" w:cs="仿宋" w:hint="eastAsia"/>
          <w:sz w:val="28"/>
          <w:szCs w:val="28"/>
        </w:rPr>
        <w:lastRenderedPageBreak/>
        <w:t>家组鉴定人员名单。点击“生成报表”，确认并导出本单位资产清查盘点报表，完成复核操作。</w:t>
      </w:r>
    </w:p>
    <w:p w:rsidR="008B3B84" w:rsidRPr="00313CEC" w:rsidRDefault="00501E9A">
      <w:pPr>
        <w:widowControl/>
        <w:spacing w:line="360" w:lineRule="auto"/>
        <w:ind w:firstLineChars="200" w:firstLine="560"/>
        <w:jc w:val="left"/>
        <w:rPr>
          <w:rFonts w:ascii="仿宋" w:eastAsia="仿宋" w:hAnsi="仿宋" w:cs="仿宋"/>
          <w:b/>
          <w:sz w:val="28"/>
          <w:szCs w:val="28"/>
        </w:rPr>
      </w:pPr>
      <w:r>
        <w:rPr>
          <w:rFonts w:ascii="仿宋" w:eastAsia="仿宋" w:hAnsi="仿宋" w:cs="仿宋" w:hint="eastAsia"/>
          <w:sz w:val="28"/>
          <w:szCs w:val="28"/>
        </w:rPr>
        <w:t>注意：</w:t>
      </w:r>
      <w:r w:rsidRPr="00313CEC">
        <w:rPr>
          <w:rFonts w:ascii="仿宋" w:eastAsia="仿宋" w:hAnsi="仿宋" w:cs="仿宋" w:hint="eastAsia"/>
          <w:b/>
          <w:sz w:val="28"/>
          <w:szCs w:val="28"/>
        </w:rPr>
        <w:t>在点击“生成报表”之前，可修改复核内容。</w:t>
      </w:r>
    </w:p>
    <w:p w:rsidR="008B3B84" w:rsidRDefault="00501E9A" w:rsidP="00292D6A">
      <w:pPr>
        <w:widowControl/>
        <w:spacing w:line="360" w:lineRule="auto"/>
        <w:jc w:val="left"/>
        <w:rPr>
          <w:rFonts w:ascii="仿宋" w:eastAsia="仿宋" w:hAnsi="仿宋" w:cs="仿宋" w:hint="eastAsia"/>
          <w:sz w:val="28"/>
          <w:szCs w:val="28"/>
        </w:rPr>
      </w:pPr>
      <w:r>
        <w:rPr>
          <w:rFonts w:ascii="仿宋" w:eastAsia="仿宋" w:hAnsi="仿宋" w:cs="仿宋" w:hint="eastAsia"/>
          <w:noProof/>
          <w:sz w:val="28"/>
          <w:szCs w:val="28"/>
        </w:rPr>
        <w:drawing>
          <wp:inline distT="0" distB="0" distL="114300" distR="114300">
            <wp:extent cx="5258435" cy="1892300"/>
            <wp:effectExtent l="0" t="0" r="14605" b="12700"/>
            <wp:docPr id="16" name="图片 16" descr="511142dc-07b3-42cc-b223-b068df213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11142dc-07b3-42cc-b223-b068df2139d5"/>
                    <pic:cNvPicPr>
                      <a:picLocks noChangeAspect="1"/>
                    </pic:cNvPicPr>
                  </pic:nvPicPr>
                  <pic:blipFill>
                    <a:blip r:embed="rId18"/>
                    <a:stretch>
                      <a:fillRect/>
                    </a:stretch>
                  </pic:blipFill>
                  <pic:spPr>
                    <a:xfrm>
                      <a:off x="0" y="0"/>
                      <a:ext cx="5258435" cy="1892300"/>
                    </a:xfrm>
                    <a:prstGeom prst="rect">
                      <a:avLst/>
                    </a:prstGeom>
                  </pic:spPr>
                </pic:pic>
              </a:graphicData>
            </a:graphic>
          </wp:inline>
        </w:drawing>
      </w:r>
    </w:p>
    <w:sectPr w:rsidR="008B3B84">
      <w:footerReference w:type="default" r:id="rId19"/>
      <w:pgSz w:w="11906" w:h="16838"/>
      <w:pgMar w:top="1440" w:right="1800" w:bottom="1440" w:left="1800" w:header="851" w:footer="992" w:gutter="0"/>
      <w:paperSrc w:first="7"/>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7D6" w:rsidRDefault="007177D6">
      <w:r>
        <w:separator/>
      </w:r>
    </w:p>
  </w:endnote>
  <w:endnote w:type="continuationSeparator" w:id="0">
    <w:p w:rsidR="007177D6" w:rsidRDefault="00717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84" w:rsidRDefault="00501E9A">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3B84" w:rsidRDefault="00501E9A">
                          <w:pPr>
                            <w:pStyle w:val="a7"/>
                          </w:pPr>
                          <w:r>
                            <w:t>第</w:t>
                          </w:r>
                          <w:r>
                            <w:t xml:space="preserve"> </w:t>
                          </w:r>
                          <w:r>
                            <w:fldChar w:fldCharType="begin"/>
                          </w:r>
                          <w:r>
                            <w:instrText xml:space="preserve"> PAGE  \* MERGEFORMAT </w:instrText>
                          </w:r>
                          <w:r>
                            <w:fldChar w:fldCharType="separate"/>
                          </w:r>
                          <w:r w:rsidR="00292D6A">
                            <w:rPr>
                              <w:noProof/>
                            </w:rPr>
                            <w:t>2</w:t>
                          </w:r>
                          <w:r>
                            <w:fldChar w:fldCharType="end"/>
                          </w:r>
                          <w:r>
                            <w:t xml:space="preserve"> </w:t>
                          </w:r>
                          <w:r>
                            <w:t>页</w:t>
                          </w:r>
                          <w:r>
                            <w:t xml:space="preserve"> </w:t>
                          </w:r>
                          <w:r>
                            <w:t>共</w:t>
                          </w:r>
                          <w:r>
                            <w:t xml:space="preserve"> </w:t>
                          </w:r>
                          <w:fldSimple w:instr=" NUMPAGES  \* MERGEFORMAT ">
                            <w:r w:rsidR="00292D6A">
                              <w:rPr>
                                <w:noProof/>
                              </w:rPr>
                              <w:t>9</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8B3B84" w:rsidRDefault="00501E9A">
                    <w:pPr>
                      <w:pStyle w:val="a7"/>
                    </w:pPr>
                    <w:r>
                      <w:t>第</w:t>
                    </w:r>
                    <w:r>
                      <w:t xml:space="preserve"> </w:t>
                    </w:r>
                    <w:r>
                      <w:fldChar w:fldCharType="begin"/>
                    </w:r>
                    <w:r>
                      <w:instrText xml:space="preserve"> PAGE  \* MERGEFORMAT </w:instrText>
                    </w:r>
                    <w:r>
                      <w:fldChar w:fldCharType="separate"/>
                    </w:r>
                    <w:r w:rsidR="00292D6A">
                      <w:rPr>
                        <w:noProof/>
                      </w:rPr>
                      <w:t>2</w:t>
                    </w:r>
                    <w:r>
                      <w:fldChar w:fldCharType="end"/>
                    </w:r>
                    <w:r>
                      <w:t xml:space="preserve"> </w:t>
                    </w:r>
                    <w:r>
                      <w:t>页</w:t>
                    </w:r>
                    <w:r>
                      <w:t xml:space="preserve"> </w:t>
                    </w:r>
                    <w:r>
                      <w:t>共</w:t>
                    </w:r>
                    <w:r>
                      <w:t xml:space="preserve"> </w:t>
                    </w:r>
                    <w:fldSimple w:instr=" NUMPAGES  \* MERGEFORMAT ">
                      <w:r w:rsidR="00292D6A">
                        <w:rPr>
                          <w:noProof/>
                        </w:rPr>
                        <w:t>9</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7D6" w:rsidRDefault="007177D6">
      <w:r>
        <w:separator/>
      </w:r>
    </w:p>
  </w:footnote>
  <w:footnote w:type="continuationSeparator" w:id="0">
    <w:p w:rsidR="007177D6" w:rsidRDefault="007177D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4D29B2"/>
    <w:multiLevelType w:val="singleLevel"/>
    <w:tmpl w:val="9A4D29B2"/>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mMWM1ZGUyNDVhYzA5OTRmYzQzMDIxNWE5YTQ0ZDcifQ=="/>
  </w:docVars>
  <w:rsids>
    <w:rsidRoot w:val="00F42C1A"/>
    <w:rsid w:val="00042B1E"/>
    <w:rsid w:val="00065366"/>
    <w:rsid w:val="000F3369"/>
    <w:rsid w:val="00195FA4"/>
    <w:rsid w:val="00200B87"/>
    <w:rsid w:val="002149BF"/>
    <w:rsid w:val="00245C27"/>
    <w:rsid w:val="002835FA"/>
    <w:rsid w:val="00292D6A"/>
    <w:rsid w:val="002E4DE3"/>
    <w:rsid w:val="00313CEC"/>
    <w:rsid w:val="00355F15"/>
    <w:rsid w:val="00374EE5"/>
    <w:rsid w:val="003A3B7F"/>
    <w:rsid w:val="003C2E0C"/>
    <w:rsid w:val="003D1378"/>
    <w:rsid w:val="003E10FB"/>
    <w:rsid w:val="00407548"/>
    <w:rsid w:val="00481584"/>
    <w:rsid w:val="004D7C16"/>
    <w:rsid w:val="004E19E1"/>
    <w:rsid w:val="004E5FE0"/>
    <w:rsid w:val="00501E9A"/>
    <w:rsid w:val="00506C25"/>
    <w:rsid w:val="005265EE"/>
    <w:rsid w:val="00576101"/>
    <w:rsid w:val="006821DC"/>
    <w:rsid w:val="006E7083"/>
    <w:rsid w:val="0071572B"/>
    <w:rsid w:val="007177D6"/>
    <w:rsid w:val="00760E50"/>
    <w:rsid w:val="007B7B65"/>
    <w:rsid w:val="007C41EE"/>
    <w:rsid w:val="00812C69"/>
    <w:rsid w:val="0085451D"/>
    <w:rsid w:val="008920C0"/>
    <w:rsid w:val="008967A3"/>
    <w:rsid w:val="008B3B84"/>
    <w:rsid w:val="008B45ED"/>
    <w:rsid w:val="008B76F9"/>
    <w:rsid w:val="009252AF"/>
    <w:rsid w:val="009E18C5"/>
    <w:rsid w:val="00A41CA8"/>
    <w:rsid w:val="00A861CA"/>
    <w:rsid w:val="00AA24C8"/>
    <w:rsid w:val="00AC1C35"/>
    <w:rsid w:val="00AF419F"/>
    <w:rsid w:val="00B9643B"/>
    <w:rsid w:val="00B97391"/>
    <w:rsid w:val="00BF33CE"/>
    <w:rsid w:val="00BF6482"/>
    <w:rsid w:val="00CA1D7B"/>
    <w:rsid w:val="00CA62AF"/>
    <w:rsid w:val="00D25C8B"/>
    <w:rsid w:val="00DF526B"/>
    <w:rsid w:val="00DF7D08"/>
    <w:rsid w:val="00E96E65"/>
    <w:rsid w:val="00EE1B23"/>
    <w:rsid w:val="00F230D1"/>
    <w:rsid w:val="00F42C1A"/>
    <w:rsid w:val="00F63FEF"/>
    <w:rsid w:val="00F648EE"/>
    <w:rsid w:val="00FB0500"/>
    <w:rsid w:val="00FB7F87"/>
    <w:rsid w:val="02111B48"/>
    <w:rsid w:val="0AC97464"/>
    <w:rsid w:val="0C002A79"/>
    <w:rsid w:val="0DE61BCF"/>
    <w:rsid w:val="0E8B67DF"/>
    <w:rsid w:val="0FEF0623"/>
    <w:rsid w:val="108D683E"/>
    <w:rsid w:val="11AB78C4"/>
    <w:rsid w:val="14105879"/>
    <w:rsid w:val="17425389"/>
    <w:rsid w:val="1FE60EA2"/>
    <w:rsid w:val="21714D3E"/>
    <w:rsid w:val="23751ADF"/>
    <w:rsid w:val="23E24E8E"/>
    <w:rsid w:val="252E63EA"/>
    <w:rsid w:val="25B04809"/>
    <w:rsid w:val="2ADB7E28"/>
    <w:rsid w:val="2EDB7BCF"/>
    <w:rsid w:val="313D6D78"/>
    <w:rsid w:val="319474EC"/>
    <w:rsid w:val="31CE67F3"/>
    <w:rsid w:val="34695D68"/>
    <w:rsid w:val="346C0A94"/>
    <w:rsid w:val="34E97A94"/>
    <w:rsid w:val="395E3F7E"/>
    <w:rsid w:val="398048E2"/>
    <w:rsid w:val="3A40479E"/>
    <w:rsid w:val="3BE61375"/>
    <w:rsid w:val="441018BA"/>
    <w:rsid w:val="45FD1C04"/>
    <w:rsid w:val="491312CF"/>
    <w:rsid w:val="4E3917D8"/>
    <w:rsid w:val="4E487B9C"/>
    <w:rsid w:val="54581930"/>
    <w:rsid w:val="55621A4F"/>
    <w:rsid w:val="575B613A"/>
    <w:rsid w:val="58144B98"/>
    <w:rsid w:val="5BFC1AF1"/>
    <w:rsid w:val="5CB77804"/>
    <w:rsid w:val="61FE4473"/>
    <w:rsid w:val="63165F4B"/>
    <w:rsid w:val="63482BE8"/>
    <w:rsid w:val="64025D70"/>
    <w:rsid w:val="65FF1B98"/>
    <w:rsid w:val="67803433"/>
    <w:rsid w:val="68354DD1"/>
    <w:rsid w:val="68CE57E6"/>
    <w:rsid w:val="6CC02BE1"/>
    <w:rsid w:val="72E02C2E"/>
    <w:rsid w:val="74B23C33"/>
    <w:rsid w:val="77FB78AA"/>
    <w:rsid w:val="7BE51754"/>
    <w:rsid w:val="7D730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F7986"/>
  <w15:docId w15:val="{DA8B6D51-3B76-4012-AA2A-8F0A7D9C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pPr>
      <w:jc w:val="left"/>
    </w:pPr>
  </w:style>
  <w:style w:type="paragraph" w:styleId="a5">
    <w:name w:val="Balloon Text"/>
    <w:basedOn w:val="a"/>
    <w:link w:val="a6"/>
    <w:autoRedefine/>
    <w:qFormat/>
    <w:rPr>
      <w:sz w:val="18"/>
      <w:szCs w:val="18"/>
    </w:rPr>
  </w:style>
  <w:style w:type="paragraph" w:styleId="a7">
    <w:name w:val="footer"/>
    <w:basedOn w:val="a"/>
    <w:link w:val="a8"/>
    <w:autoRedefine/>
    <w:qFormat/>
    <w:pPr>
      <w:tabs>
        <w:tab w:val="center" w:pos="4153"/>
        <w:tab w:val="right" w:pos="8306"/>
      </w:tabs>
      <w:snapToGrid w:val="0"/>
      <w:jc w:val="left"/>
    </w:pPr>
    <w:rPr>
      <w:sz w:val="18"/>
      <w:szCs w:val="18"/>
    </w:rPr>
  </w:style>
  <w:style w:type="paragraph" w:styleId="a9">
    <w:name w:val="header"/>
    <w:basedOn w:val="a"/>
    <w:link w:val="aa"/>
    <w:autoRedefine/>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autoRedefine/>
    <w:unhideWhenUsed/>
    <w:qFormat/>
    <w:pPr>
      <w:widowControl/>
      <w:spacing w:before="100" w:beforeAutospacing="1" w:after="100" w:afterAutospacing="1"/>
      <w:jc w:val="left"/>
    </w:pPr>
    <w:rPr>
      <w:rFonts w:ascii="宋体" w:eastAsia="宋体" w:hAnsi="宋体" w:cs="宋体"/>
      <w:kern w:val="0"/>
      <w:sz w:val="24"/>
    </w:rPr>
  </w:style>
  <w:style w:type="paragraph" w:styleId="ac">
    <w:name w:val="annotation subject"/>
    <w:basedOn w:val="a3"/>
    <w:next w:val="a3"/>
    <w:link w:val="ad"/>
    <w:autoRedefine/>
    <w:qFormat/>
    <w:rPr>
      <w:b/>
      <w:bCs/>
    </w:rPr>
  </w:style>
  <w:style w:type="character" w:styleId="ae">
    <w:name w:val="annotation reference"/>
    <w:basedOn w:val="a0"/>
    <w:autoRedefine/>
    <w:qFormat/>
    <w:rPr>
      <w:sz w:val="21"/>
      <w:szCs w:val="21"/>
    </w:rPr>
  </w:style>
  <w:style w:type="character" w:customStyle="1" w:styleId="aa">
    <w:name w:val="页眉 字符"/>
    <w:basedOn w:val="a0"/>
    <w:link w:val="a9"/>
    <w:autoRedefine/>
    <w:qFormat/>
    <w:rPr>
      <w:kern w:val="2"/>
      <w:sz w:val="18"/>
      <w:szCs w:val="18"/>
    </w:rPr>
  </w:style>
  <w:style w:type="character" w:customStyle="1" w:styleId="a8">
    <w:name w:val="页脚 字符"/>
    <w:basedOn w:val="a0"/>
    <w:link w:val="a7"/>
    <w:autoRedefine/>
    <w:qFormat/>
    <w:rPr>
      <w:kern w:val="2"/>
      <w:sz w:val="18"/>
      <w:szCs w:val="18"/>
    </w:rPr>
  </w:style>
  <w:style w:type="character" w:customStyle="1" w:styleId="a6">
    <w:name w:val="批注框文本 字符"/>
    <w:basedOn w:val="a0"/>
    <w:link w:val="a5"/>
    <w:autoRedefine/>
    <w:qFormat/>
    <w:rPr>
      <w:kern w:val="2"/>
      <w:sz w:val="18"/>
      <w:szCs w:val="18"/>
    </w:rPr>
  </w:style>
  <w:style w:type="character" w:customStyle="1" w:styleId="a4">
    <w:name w:val="批注文字 字符"/>
    <w:basedOn w:val="a0"/>
    <w:link w:val="a3"/>
    <w:autoRedefine/>
    <w:qFormat/>
    <w:rPr>
      <w:kern w:val="2"/>
      <w:sz w:val="21"/>
      <w:szCs w:val="24"/>
    </w:rPr>
  </w:style>
  <w:style w:type="character" w:customStyle="1" w:styleId="ad">
    <w:name w:val="批注主题 字符"/>
    <w:basedOn w:val="a4"/>
    <w:link w:val="ac"/>
    <w:autoRedefine/>
    <w:qFormat/>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378</Words>
  <Characters>2160</Characters>
  <Application>Microsoft Office Word</Application>
  <DocSecurity>0</DocSecurity>
  <Lines>18</Lines>
  <Paragraphs>5</Paragraphs>
  <ScaleCrop>false</ScaleCrop>
  <Company>Microsoft</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国资处</cp:lastModifiedBy>
  <cp:revision>37</cp:revision>
  <cp:lastPrinted>2026-04-30T06:09:00Z</cp:lastPrinted>
  <dcterms:created xsi:type="dcterms:W3CDTF">2022-09-03T11:19:00Z</dcterms:created>
  <dcterms:modified xsi:type="dcterms:W3CDTF">2026-05-09T00:59:00Z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C07269C5391E4072871DE6A05B876B22</vt:lpwstr>
  </property>
  <property fmtid="{D5CDD505-2E9C-101B-9397-08002B2CF9AE}" pid="4" name="KSOTemplateDocerSaveRecord">
    <vt:lpwstr>eyJoZGlkIjoiODQ5MTBlMDRkOTFjMDJkNTA5NjcxNDNlOWNiNGZkMWQiLCJ1c2VySWQiOiIzODAxNTExMTQifQ==</vt:lpwstr>
  </property>
</Properties>
</file>