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59C" w:rsidRPr="00321B34" w:rsidRDefault="0074159C" w:rsidP="0074159C">
      <w:pPr>
        <w:pStyle w:val="2"/>
        <w:keepNext w:val="0"/>
        <w:keepLines w:val="0"/>
        <w:adjustRightInd/>
        <w:spacing w:beforeLines="0" w:afterLines="0"/>
        <w:jc w:val="center"/>
        <w:rPr>
          <w:rStyle w:val="1Char"/>
        </w:rPr>
      </w:pPr>
      <w:bookmarkStart w:id="0" w:name="_Toc470446470"/>
      <w:r w:rsidRPr="00F633D9">
        <w:rPr>
          <w:rFonts w:eastAsia="黑体" w:hint="eastAsia"/>
          <w:bCs w:val="0"/>
          <w:spacing w:val="-6"/>
          <w:kern w:val="44"/>
          <w:sz w:val="36"/>
          <w:szCs w:val="36"/>
        </w:rPr>
        <w:t>生物与医药</w:t>
      </w:r>
      <w:r w:rsidR="00EB2F7D" w:rsidRPr="00EB2F7D">
        <w:rPr>
          <w:rFonts w:eastAsia="黑体" w:hint="eastAsia"/>
          <w:bCs w:val="0"/>
          <w:spacing w:val="-6"/>
          <w:kern w:val="44"/>
          <w:sz w:val="36"/>
          <w:szCs w:val="36"/>
        </w:rPr>
        <w:t>（制药工程</w:t>
      </w:r>
      <w:r w:rsidR="0009584A">
        <w:rPr>
          <w:rFonts w:eastAsia="黑体" w:hint="eastAsia"/>
          <w:bCs w:val="0"/>
          <w:spacing w:val="-6"/>
          <w:kern w:val="44"/>
          <w:sz w:val="36"/>
          <w:szCs w:val="36"/>
        </w:rPr>
        <w:t>方向</w:t>
      </w:r>
      <w:bookmarkStart w:id="1" w:name="_GoBack"/>
      <w:bookmarkEnd w:id="1"/>
      <w:r w:rsidR="00EB2F7D" w:rsidRPr="00EB2F7D">
        <w:rPr>
          <w:rFonts w:eastAsia="黑体" w:hint="eastAsia"/>
          <w:bCs w:val="0"/>
          <w:spacing w:val="-6"/>
          <w:kern w:val="44"/>
          <w:sz w:val="36"/>
          <w:szCs w:val="36"/>
        </w:rPr>
        <w:t>）</w:t>
      </w:r>
      <w:r w:rsidRPr="00321B34">
        <w:rPr>
          <w:rStyle w:val="1Char"/>
          <w:rFonts w:hint="eastAsia"/>
        </w:rPr>
        <w:t>专业学位型研究生培养方案</w:t>
      </w:r>
      <w:bookmarkEnd w:id="0"/>
    </w:p>
    <w:p w:rsidR="0074159C" w:rsidRPr="00321B34" w:rsidRDefault="00AF454A" w:rsidP="00B32224">
      <w:pPr>
        <w:pStyle w:val="11"/>
        <w:snapToGrid w:val="0"/>
      </w:pPr>
      <w:bookmarkStart w:id="2" w:name="_Toc470279622"/>
      <w:r>
        <w:rPr>
          <w:rFonts w:hint="eastAsia"/>
        </w:rPr>
        <w:t>专业</w:t>
      </w:r>
      <w:r w:rsidR="0074159C" w:rsidRPr="00025041">
        <w:rPr>
          <w:rFonts w:hint="eastAsia"/>
        </w:rPr>
        <w:t>代码：</w:t>
      </w:r>
      <w:r w:rsidR="0074159C" w:rsidRPr="00025041">
        <w:rPr>
          <w:rFonts w:hint="eastAsia"/>
        </w:rPr>
        <w:t>0</w:t>
      </w:r>
      <w:r w:rsidR="0074159C" w:rsidRPr="00AB6D8F">
        <w:rPr>
          <w:rFonts w:hint="eastAsia"/>
        </w:rPr>
        <w:t>860</w:t>
      </w:r>
      <w:bookmarkEnd w:id="2"/>
      <w:r w:rsidR="00B32224">
        <w:rPr>
          <w:rFonts w:hint="eastAsia"/>
        </w:rPr>
        <w:t>00</w:t>
      </w:r>
    </w:p>
    <w:p w:rsidR="0074159C" w:rsidRPr="00775892" w:rsidRDefault="0074159C" w:rsidP="0074159C">
      <w:pPr>
        <w:pStyle w:val="2"/>
        <w:keepNext w:val="0"/>
        <w:keepLines w:val="0"/>
        <w:adjustRightInd/>
        <w:spacing w:beforeLines="0" w:afterLines="0"/>
        <w:jc w:val="both"/>
        <w:rPr>
          <w:rFonts w:ascii="Times New Roman" w:eastAsia="黑体" w:hAnsi="Cambria"/>
          <w:b w:val="0"/>
          <w:color w:val="000000"/>
          <w:kern w:val="2"/>
        </w:rPr>
      </w:pPr>
      <w:r w:rsidRPr="00775892">
        <w:rPr>
          <w:rFonts w:ascii="Times New Roman" w:eastAsia="黑体" w:hAnsi="Cambria" w:hint="eastAsia"/>
          <w:b w:val="0"/>
          <w:color w:val="000000"/>
          <w:kern w:val="2"/>
        </w:rPr>
        <w:t>一、专业领域简介</w:t>
      </w:r>
    </w:p>
    <w:p w:rsidR="0074159C" w:rsidRPr="00B724E6" w:rsidRDefault="0074159C" w:rsidP="0074159C">
      <w:pPr>
        <w:spacing w:line="360" w:lineRule="auto"/>
        <w:ind w:firstLine="560"/>
        <w:jc w:val="left"/>
        <w:rPr>
          <w:rFonts w:hAnsi="仿宋"/>
          <w:color w:val="000000"/>
          <w:kern w:val="2"/>
          <w:szCs w:val="28"/>
        </w:rPr>
      </w:pPr>
      <w:r w:rsidRPr="00B724E6">
        <w:rPr>
          <w:rFonts w:hAnsi="仿宋" w:hint="eastAsia"/>
          <w:color w:val="000000"/>
          <w:kern w:val="2"/>
          <w:szCs w:val="28"/>
        </w:rPr>
        <w:t>本学科拥有药学一级学科博学位授权点、一级学科硕士学位授权点、药学硕士专业学位授权点和工</w:t>
      </w:r>
      <w:r w:rsidRPr="00731C71">
        <w:rPr>
          <w:rFonts w:hAnsi="仿宋" w:hint="eastAsia"/>
          <w:color w:val="000000"/>
          <w:kern w:val="2"/>
          <w:szCs w:val="28"/>
        </w:rPr>
        <w:t>程硕士（生物与医药领域）专业学位授权点，并设有药学一级学科博士后科研流动站。培养方向涵盖药理学、药物化学、药剂学、微生物与生化药学、药物分析、生药学、临床药学。</w:t>
      </w:r>
      <w:r w:rsidRPr="00731C71">
        <w:rPr>
          <w:rFonts w:hAnsi="仿宋" w:hint="eastAsia"/>
          <w:color w:val="000000"/>
          <w:kern w:val="2"/>
          <w:szCs w:val="28"/>
        </w:rPr>
        <w:t>2011</w:t>
      </w:r>
      <w:r w:rsidRPr="00731C71">
        <w:rPr>
          <w:rFonts w:hAnsi="仿宋" w:hint="eastAsia"/>
          <w:color w:val="000000"/>
          <w:kern w:val="2"/>
          <w:szCs w:val="28"/>
        </w:rPr>
        <w:t>年列入“江苏省高校优势学科建设项目”；</w:t>
      </w:r>
      <w:r w:rsidRPr="00731C71">
        <w:rPr>
          <w:rFonts w:hAnsi="仿宋" w:hint="eastAsia"/>
          <w:color w:val="000000"/>
          <w:kern w:val="2"/>
          <w:szCs w:val="28"/>
        </w:rPr>
        <w:t>2014</w:t>
      </w:r>
      <w:r w:rsidRPr="00731C71">
        <w:rPr>
          <w:rFonts w:hAnsi="仿宋" w:hint="eastAsia"/>
          <w:color w:val="000000"/>
          <w:kern w:val="2"/>
          <w:szCs w:val="28"/>
        </w:rPr>
        <w:t>年“药理学与毒理学”学科进入</w:t>
      </w:r>
      <w:r w:rsidRPr="00B724E6">
        <w:rPr>
          <w:rFonts w:hAnsi="仿宋" w:hint="eastAsia"/>
          <w:color w:val="000000"/>
          <w:kern w:val="2"/>
          <w:szCs w:val="28"/>
        </w:rPr>
        <w:t>ESI</w:t>
      </w:r>
      <w:r w:rsidRPr="00B724E6">
        <w:rPr>
          <w:rFonts w:hAnsi="仿宋" w:hint="eastAsia"/>
          <w:color w:val="000000"/>
          <w:kern w:val="2"/>
          <w:szCs w:val="28"/>
        </w:rPr>
        <w:t>全球学科排名前</w:t>
      </w:r>
      <w:r w:rsidRPr="00B724E6">
        <w:rPr>
          <w:rFonts w:hAnsi="仿宋" w:hint="eastAsia"/>
          <w:color w:val="000000"/>
          <w:kern w:val="2"/>
          <w:szCs w:val="28"/>
        </w:rPr>
        <w:t>1%</w:t>
      </w:r>
      <w:r w:rsidRPr="00B724E6">
        <w:rPr>
          <w:rFonts w:hAnsi="仿宋" w:hint="eastAsia"/>
          <w:color w:val="000000"/>
          <w:kern w:val="2"/>
          <w:szCs w:val="28"/>
        </w:rPr>
        <w:t>。在</w:t>
      </w:r>
      <w:r w:rsidRPr="00B724E6">
        <w:rPr>
          <w:rFonts w:hAnsi="仿宋" w:hint="eastAsia"/>
          <w:color w:val="000000"/>
          <w:kern w:val="2"/>
          <w:szCs w:val="28"/>
        </w:rPr>
        <w:t>2015</w:t>
      </w:r>
      <w:r w:rsidRPr="00B724E6">
        <w:rPr>
          <w:rFonts w:hAnsi="仿宋" w:hint="eastAsia"/>
          <w:color w:val="000000"/>
          <w:kern w:val="2"/>
          <w:szCs w:val="28"/>
        </w:rPr>
        <w:t>年汤森路透发布的《开放的未来：</w:t>
      </w:r>
      <w:r w:rsidRPr="00B724E6">
        <w:rPr>
          <w:rFonts w:hAnsi="仿宋" w:hint="eastAsia"/>
          <w:color w:val="000000"/>
          <w:kern w:val="2"/>
          <w:szCs w:val="28"/>
        </w:rPr>
        <w:t xml:space="preserve">2015 </w:t>
      </w:r>
      <w:r w:rsidRPr="00B724E6">
        <w:rPr>
          <w:rFonts w:hAnsi="仿宋" w:hint="eastAsia"/>
          <w:color w:val="000000"/>
          <w:kern w:val="2"/>
          <w:szCs w:val="28"/>
        </w:rPr>
        <w:t>全球创新报告》中，入选全球制药领域“最具影响力的科研机构”（第</w:t>
      </w:r>
      <w:r w:rsidRPr="00B724E6">
        <w:rPr>
          <w:rFonts w:hAnsi="仿宋" w:hint="eastAsia"/>
          <w:color w:val="000000"/>
          <w:kern w:val="2"/>
          <w:szCs w:val="28"/>
        </w:rPr>
        <w:t>7</w:t>
      </w:r>
      <w:r w:rsidRPr="00B724E6">
        <w:rPr>
          <w:rFonts w:hAnsi="仿宋" w:hint="eastAsia"/>
          <w:color w:val="000000"/>
          <w:kern w:val="2"/>
          <w:szCs w:val="28"/>
        </w:rPr>
        <w:t>位）。</w:t>
      </w:r>
    </w:p>
    <w:p w:rsidR="0074159C" w:rsidRPr="00B724E6" w:rsidRDefault="0074159C" w:rsidP="0074159C">
      <w:pPr>
        <w:spacing w:line="360" w:lineRule="auto"/>
        <w:ind w:firstLine="560"/>
        <w:jc w:val="left"/>
        <w:rPr>
          <w:rFonts w:hAnsi="仿宋"/>
          <w:color w:val="000000"/>
          <w:kern w:val="2"/>
          <w:szCs w:val="28"/>
        </w:rPr>
      </w:pPr>
      <w:r w:rsidRPr="00B724E6">
        <w:rPr>
          <w:rFonts w:hAnsi="仿宋" w:hint="eastAsia"/>
          <w:color w:val="000000"/>
          <w:kern w:val="2"/>
          <w:szCs w:val="28"/>
        </w:rPr>
        <w:t>学科师资队伍力量雄厚、汇聚了一批包括国家杰出青年基金获得者、中国科学院“百人计划”入选者等高层次师资队伍。拥有江苏省高层次创新创业人才计划创新团队、江苏省高等学校优秀科技创新团队各</w:t>
      </w:r>
      <w:r w:rsidRPr="00B724E6">
        <w:rPr>
          <w:rFonts w:hAnsi="仿宋" w:hint="eastAsia"/>
          <w:color w:val="000000"/>
          <w:kern w:val="2"/>
          <w:szCs w:val="28"/>
        </w:rPr>
        <w:t>1</w:t>
      </w:r>
      <w:r w:rsidRPr="00B724E6">
        <w:rPr>
          <w:rFonts w:hAnsi="仿宋" w:hint="eastAsia"/>
          <w:color w:val="000000"/>
          <w:kern w:val="2"/>
          <w:szCs w:val="28"/>
        </w:rPr>
        <w:t>个。本学科拥有</w:t>
      </w:r>
      <w:r w:rsidRPr="00B724E6">
        <w:rPr>
          <w:rFonts w:hAnsi="仿宋" w:hint="eastAsia"/>
          <w:color w:val="000000"/>
          <w:kern w:val="2"/>
          <w:szCs w:val="28"/>
        </w:rPr>
        <w:t>1</w:t>
      </w:r>
      <w:r w:rsidRPr="00B724E6">
        <w:rPr>
          <w:rFonts w:hAnsi="仿宋" w:hint="eastAsia"/>
          <w:color w:val="000000"/>
          <w:kern w:val="2"/>
          <w:szCs w:val="28"/>
        </w:rPr>
        <w:t>个江苏省重点实验室，</w:t>
      </w:r>
      <w:r w:rsidRPr="00B724E6">
        <w:rPr>
          <w:rFonts w:hAnsi="仿宋" w:hint="eastAsia"/>
          <w:color w:val="000000"/>
          <w:kern w:val="2"/>
          <w:szCs w:val="28"/>
        </w:rPr>
        <w:t>1</w:t>
      </w:r>
      <w:r w:rsidRPr="00B724E6">
        <w:rPr>
          <w:rFonts w:hAnsi="仿宋" w:hint="eastAsia"/>
          <w:color w:val="000000"/>
          <w:kern w:val="2"/>
          <w:szCs w:val="28"/>
        </w:rPr>
        <w:t>个江苏省学科综合训练中心，参加共建多个部、省重点实验室共建任务。近年来，承担国家级科研项目</w:t>
      </w:r>
      <w:r w:rsidRPr="00B724E6">
        <w:rPr>
          <w:rFonts w:hAnsi="仿宋" w:hint="eastAsia"/>
          <w:color w:val="000000"/>
          <w:kern w:val="2"/>
          <w:szCs w:val="28"/>
        </w:rPr>
        <w:t>100</w:t>
      </w:r>
      <w:r w:rsidRPr="00B724E6">
        <w:rPr>
          <w:rFonts w:hAnsi="仿宋" w:hint="eastAsia"/>
          <w:color w:val="000000"/>
          <w:kern w:val="2"/>
          <w:szCs w:val="28"/>
        </w:rPr>
        <w:t>余项，省部级科研项目</w:t>
      </w:r>
      <w:r w:rsidRPr="00B724E6">
        <w:rPr>
          <w:rFonts w:hAnsi="仿宋" w:hint="eastAsia"/>
          <w:color w:val="000000"/>
          <w:kern w:val="2"/>
          <w:szCs w:val="28"/>
        </w:rPr>
        <w:t>50</w:t>
      </w:r>
      <w:r w:rsidRPr="00B724E6">
        <w:rPr>
          <w:rFonts w:hAnsi="仿宋" w:hint="eastAsia"/>
          <w:color w:val="000000"/>
          <w:kern w:val="2"/>
          <w:szCs w:val="28"/>
        </w:rPr>
        <w:t>余项，获得国家级、省部级科技奖励近</w:t>
      </w:r>
      <w:r w:rsidRPr="00B724E6">
        <w:rPr>
          <w:rFonts w:hAnsi="仿宋" w:hint="eastAsia"/>
          <w:color w:val="000000"/>
          <w:kern w:val="2"/>
          <w:szCs w:val="28"/>
        </w:rPr>
        <w:t>10</w:t>
      </w:r>
      <w:r w:rsidRPr="00B724E6">
        <w:rPr>
          <w:rFonts w:hAnsi="仿宋" w:hint="eastAsia"/>
          <w:color w:val="000000"/>
          <w:kern w:val="2"/>
          <w:szCs w:val="28"/>
        </w:rPr>
        <w:t>项。</w:t>
      </w:r>
    </w:p>
    <w:p w:rsidR="0074159C" w:rsidRPr="00775892" w:rsidRDefault="0074159C" w:rsidP="0074159C">
      <w:pPr>
        <w:pStyle w:val="2"/>
        <w:keepNext w:val="0"/>
        <w:keepLines w:val="0"/>
        <w:adjustRightInd/>
        <w:spacing w:beforeLines="0" w:afterLines="0"/>
        <w:jc w:val="both"/>
        <w:rPr>
          <w:rFonts w:ascii="Times New Roman" w:eastAsia="黑体" w:hAnsi="Cambria"/>
          <w:b w:val="0"/>
          <w:color w:val="000000"/>
          <w:kern w:val="2"/>
        </w:rPr>
      </w:pPr>
      <w:r w:rsidRPr="00775892">
        <w:rPr>
          <w:rFonts w:ascii="Times New Roman" w:eastAsia="黑体" w:hAnsi="Cambria" w:hint="eastAsia"/>
          <w:b w:val="0"/>
          <w:color w:val="000000"/>
          <w:kern w:val="2"/>
        </w:rPr>
        <w:t>二、培养目标及基本要求</w:t>
      </w:r>
    </w:p>
    <w:p w:rsidR="0074159C" w:rsidRPr="00B724E6" w:rsidRDefault="0074159C" w:rsidP="0074159C">
      <w:pPr>
        <w:spacing w:line="360" w:lineRule="auto"/>
        <w:ind w:firstLine="560"/>
        <w:jc w:val="left"/>
        <w:rPr>
          <w:rFonts w:hAnsi="仿宋"/>
          <w:color w:val="000000"/>
          <w:kern w:val="2"/>
          <w:szCs w:val="28"/>
        </w:rPr>
      </w:pPr>
      <w:r w:rsidRPr="00B724E6">
        <w:rPr>
          <w:rFonts w:hAnsi="仿宋" w:hint="eastAsia"/>
          <w:color w:val="000000"/>
          <w:kern w:val="2"/>
          <w:szCs w:val="28"/>
        </w:rPr>
        <w:t>（一）培养目标</w:t>
      </w:r>
    </w:p>
    <w:p w:rsidR="0074159C" w:rsidRPr="00B724E6" w:rsidRDefault="0074159C" w:rsidP="0074159C">
      <w:pPr>
        <w:spacing w:line="360" w:lineRule="auto"/>
        <w:ind w:firstLine="560"/>
        <w:jc w:val="left"/>
        <w:rPr>
          <w:rFonts w:hAnsi="仿宋"/>
          <w:color w:val="000000"/>
          <w:kern w:val="2"/>
          <w:szCs w:val="28"/>
        </w:rPr>
      </w:pPr>
      <w:r w:rsidRPr="00B724E6">
        <w:rPr>
          <w:rFonts w:hAnsi="仿宋" w:hint="eastAsia"/>
          <w:color w:val="000000"/>
          <w:kern w:val="2"/>
          <w:szCs w:val="28"/>
        </w:rPr>
        <w:t>苏州大学制药工程硕士专业学位重点培养以化学、工程学和药学为基础，掌握化学制</w:t>
      </w:r>
      <w:r w:rsidRPr="0096469F">
        <w:rPr>
          <w:rFonts w:hAnsi="仿宋" w:hint="eastAsia"/>
          <w:color w:val="000000"/>
          <w:kern w:val="2"/>
          <w:szCs w:val="28"/>
        </w:rPr>
        <w:t>药、生物技术、生物制药、</w:t>
      </w:r>
      <w:r w:rsidRPr="00B724E6">
        <w:rPr>
          <w:rFonts w:hAnsi="仿宋" w:hint="eastAsia"/>
          <w:color w:val="000000"/>
          <w:kern w:val="2"/>
          <w:szCs w:val="28"/>
        </w:rPr>
        <w:t>中药制药的基本理论、基本知识和基本技能，并具有化学合成、中药新药研制、各类制药生产工艺研究、生产过程与产品质量控制及生产管理的高级工程技术人才。</w:t>
      </w:r>
    </w:p>
    <w:p w:rsidR="0074159C" w:rsidRPr="00B724E6" w:rsidRDefault="0074159C" w:rsidP="0074159C">
      <w:pPr>
        <w:spacing w:line="360" w:lineRule="auto"/>
        <w:ind w:firstLine="560"/>
        <w:jc w:val="left"/>
        <w:rPr>
          <w:rFonts w:hAnsi="仿宋"/>
          <w:color w:val="000000"/>
          <w:kern w:val="2"/>
          <w:szCs w:val="28"/>
        </w:rPr>
      </w:pPr>
      <w:r w:rsidRPr="00B724E6">
        <w:rPr>
          <w:rFonts w:hAnsi="仿宋" w:hint="eastAsia"/>
          <w:color w:val="000000"/>
          <w:kern w:val="2"/>
          <w:szCs w:val="28"/>
        </w:rPr>
        <w:t>（二）基本要求</w:t>
      </w:r>
    </w:p>
    <w:p w:rsidR="00CD0395" w:rsidRDefault="0074159C" w:rsidP="0074159C">
      <w:pPr>
        <w:spacing w:line="360" w:lineRule="auto"/>
        <w:ind w:firstLine="560"/>
        <w:jc w:val="left"/>
        <w:rPr>
          <w:rFonts w:hAnsi="仿宋"/>
          <w:color w:val="000000"/>
          <w:kern w:val="2"/>
          <w:szCs w:val="28"/>
        </w:rPr>
      </w:pPr>
      <w:r w:rsidRPr="00B724E6">
        <w:rPr>
          <w:rFonts w:hAnsi="仿宋" w:hint="eastAsia"/>
          <w:color w:val="000000"/>
          <w:kern w:val="2"/>
          <w:szCs w:val="28"/>
        </w:rPr>
        <w:t>1</w:t>
      </w:r>
      <w:r w:rsidRPr="00B724E6">
        <w:rPr>
          <w:rFonts w:hAnsi="仿宋" w:hint="eastAsia"/>
          <w:color w:val="000000"/>
          <w:kern w:val="2"/>
          <w:szCs w:val="28"/>
        </w:rPr>
        <w:t>、</w:t>
      </w:r>
      <w:r w:rsidR="00CD0395">
        <w:rPr>
          <w:rFonts w:hint="eastAsia"/>
        </w:rPr>
        <w:t>掌握马克思列宁主义、毛泽东思想、邓小平理论、“三个代表”重要思想、科学发展观和习近平新时代中国特色社会主义思想，坚持四项基本原则，坚持改革开放方针，坚决贯彻执行党和国家的路线、方针、政策</w:t>
      </w:r>
      <w:r w:rsidR="00CD0395">
        <w:rPr>
          <w:rFonts w:hint="eastAsia"/>
        </w:rPr>
        <w:lastRenderedPageBreak/>
        <w:t>和法律、法规，热爱祖国和人民，具有良好的政治素质和职业道德，具有开放和创新意识。</w:t>
      </w:r>
    </w:p>
    <w:p w:rsidR="0074159C" w:rsidRPr="00B724E6" w:rsidRDefault="00CD0395" w:rsidP="0074159C">
      <w:pPr>
        <w:spacing w:line="360" w:lineRule="auto"/>
        <w:ind w:firstLine="560"/>
        <w:jc w:val="left"/>
        <w:rPr>
          <w:rFonts w:hAnsi="仿宋"/>
          <w:color w:val="000000"/>
          <w:kern w:val="2"/>
          <w:szCs w:val="28"/>
        </w:rPr>
      </w:pPr>
      <w:r>
        <w:rPr>
          <w:rFonts w:hAnsi="仿宋" w:hint="eastAsia"/>
          <w:color w:val="000000"/>
          <w:kern w:val="2"/>
          <w:szCs w:val="28"/>
        </w:rPr>
        <w:t>2</w:t>
      </w:r>
      <w:r>
        <w:rPr>
          <w:rFonts w:hAnsi="仿宋" w:hint="eastAsia"/>
          <w:color w:val="000000"/>
          <w:kern w:val="2"/>
          <w:szCs w:val="28"/>
        </w:rPr>
        <w:t>、</w:t>
      </w:r>
      <w:r w:rsidR="0074159C" w:rsidRPr="00B724E6">
        <w:rPr>
          <w:rFonts w:hAnsi="仿宋" w:hint="eastAsia"/>
          <w:color w:val="000000"/>
          <w:kern w:val="2"/>
          <w:szCs w:val="28"/>
        </w:rPr>
        <w:t>具有良好的职业道德和敬业精神，具有科学严谨和求真务实的学习态度和工作作风</w:t>
      </w:r>
      <w:r w:rsidR="0074159C">
        <w:rPr>
          <w:rFonts w:hAnsi="仿宋" w:hint="eastAsia"/>
          <w:color w:val="000000"/>
          <w:kern w:val="2"/>
          <w:szCs w:val="28"/>
        </w:rPr>
        <w:t>、</w:t>
      </w:r>
      <w:r w:rsidR="0074159C" w:rsidRPr="00B724E6">
        <w:rPr>
          <w:rFonts w:hAnsi="仿宋" w:hint="eastAsia"/>
          <w:color w:val="000000"/>
          <w:kern w:val="2"/>
          <w:szCs w:val="28"/>
        </w:rPr>
        <w:t>身心健康。</w:t>
      </w:r>
    </w:p>
    <w:p w:rsidR="0074159C" w:rsidRPr="00B724E6" w:rsidRDefault="00CD0395" w:rsidP="0074159C">
      <w:pPr>
        <w:spacing w:line="360" w:lineRule="auto"/>
        <w:ind w:firstLine="560"/>
        <w:jc w:val="left"/>
        <w:rPr>
          <w:rFonts w:hAnsi="仿宋"/>
          <w:color w:val="000000"/>
          <w:kern w:val="2"/>
          <w:szCs w:val="28"/>
        </w:rPr>
      </w:pPr>
      <w:r>
        <w:rPr>
          <w:rFonts w:hAnsi="仿宋" w:hint="eastAsia"/>
          <w:color w:val="000000"/>
          <w:kern w:val="2"/>
          <w:szCs w:val="28"/>
        </w:rPr>
        <w:t>3</w:t>
      </w:r>
      <w:r w:rsidR="0074159C" w:rsidRPr="00B724E6">
        <w:rPr>
          <w:rFonts w:hAnsi="仿宋" w:hint="eastAsia"/>
          <w:color w:val="000000"/>
          <w:kern w:val="2"/>
          <w:szCs w:val="28"/>
        </w:rPr>
        <w:t>、掌握所从事领域的基础理论、先进技术方法和手段</w:t>
      </w:r>
      <w:r w:rsidR="0074159C">
        <w:rPr>
          <w:rFonts w:hAnsi="仿宋" w:hint="eastAsia"/>
          <w:color w:val="000000"/>
          <w:kern w:val="2"/>
          <w:szCs w:val="28"/>
        </w:rPr>
        <w:t>，</w:t>
      </w:r>
      <w:r w:rsidR="0074159C" w:rsidRPr="00B724E6">
        <w:rPr>
          <w:rFonts w:hAnsi="仿宋" w:hint="eastAsia"/>
          <w:color w:val="000000"/>
          <w:kern w:val="2"/>
          <w:szCs w:val="28"/>
        </w:rPr>
        <w:t>在领域的某一方向具有独立从事工程设计、工程实施，工程研究、工程开发、工程管理等能力。</w:t>
      </w:r>
    </w:p>
    <w:p w:rsidR="0074159C" w:rsidRPr="00B724E6" w:rsidRDefault="00CD0395" w:rsidP="0074159C">
      <w:pPr>
        <w:spacing w:line="360" w:lineRule="auto"/>
        <w:ind w:firstLine="560"/>
        <w:jc w:val="left"/>
        <w:rPr>
          <w:rFonts w:hAnsi="仿宋"/>
          <w:color w:val="000000"/>
          <w:kern w:val="2"/>
          <w:szCs w:val="28"/>
        </w:rPr>
      </w:pPr>
      <w:r>
        <w:rPr>
          <w:rFonts w:hAnsi="仿宋" w:hint="eastAsia"/>
          <w:color w:val="000000"/>
          <w:kern w:val="2"/>
          <w:szCs w:val="28"/>
        </w:rPr>
        <w:t>4</w:t>
      </w:r>
      <w:r w:rsidR="0074159C" w:rsidRPr="00B724E6">
        <w:rPr>
          <w:rFonts w:hAnsi="仿宋" w:hint="eastAsia"/>
          <w:color w:val="000000"/>
          <w:kern w:val="2"/>
          <w:szCs w:val="28"/>
        </w:rPr>
        <w:t>、掌握一门外国语。</w:t>
      </w:r>
    </w:p>
    <w:p w:rsidR="0074159C" w:rsidRPr="00775892" w:rsidRDefault="0074159C" w:rsidP="0074159C">
      <w:pPr>
        <w:pStyle w:val="2"/>
        <w:keepNext w:val="0"/>
        <w:keepLines w:val="0"/>
        <w:adjustRightInd/>
        <w:spacing w:beforeLines="0" w:afterLines="0"/>
        <w:jc w:val="both"/>
        <w:rPr>
          <w:rFonts w:ascii="Times New Roman" w:eastAsia="黑体" w:hAnsi="Cambria"/>
          <w:b w:val="0"/>
          <w:color w:val="000000"/>
          <w:kern w:val="2"/>
        </w:rPr>
      </w:pPr>
      <w:r w:rsidRPr="00775892">
        <w:rPr>
          <w:rFonts w:ascii="Times New Roman" w:eastAsia="黑体" w:hAnsi="Cambria" w:hint="eastAsia"/>
          <w:b w:val="0"/>
          <w:color w:val="000000"/>
          <w:kern w:val="2"/>
        </w:rPr>
        <w:t>三、培养年限</w:t>
      </w:r>
    </w:p>
    <w:p w:rsidR="0074159C" w:rsidRPr="00B724E6" w:rsidRDefault="0074159C" w:rsidP="0074159C">
      <w:pPr>
        <w:spacing w:line="360" w:lineRule="auto"/>
        <w:ind w:firstLine="560"/>
        <w:jc w:val="left"/>
        <w:rPr>
          <w:rFonts w:hAnsi="仿宋"/>
          <w:color w:val="000000"/>
          <w:kern w:val="2"/>
          <w:szCs w:val="28"/>
        </w:rPr>
      </w:pPr>
      <w:r w:rsidRPr="00B724E6">
        <w:rPr>
          <w:rFonts w:hAnsi="仿宋" w:hint="eastAsia"/>
          <w:color w:val="000000"/>
          <w:kern w:val="2"/>
          <w:szCs w:val="28"/>
        </w:rPr>
        <w:t>制药工程专业学位研究生学制为</w:t>
      </w:r>
      <w:r w:rsidRPr="00B724E6">
        <w:rPr>
          <w:rFonts w:hAnsi="仿宋" w:hint="eastAsia"/>
          <w:color w:val="000000"/>
          <w:kern w:val="2"/>
          <w:szCs w:val="28"/>
        </w:rPr>
        <w:t>3</w:t>
      </w:r>
      <w:r w:rsidRPr="00B724E6">
        <w:rPr>
          <w:rFonts w:hAnsi="仿宋" w:hint="eastAsia"/>
          <w:color w:val="000000"/>
          <w:kern w:val="2"/>
          <w:szCs w:val="28"/>
        </w:rPr>
        <w:t>年，学习年限最长不超过</w:t>
      </w:r>
      <w:r w:rsidRPr="00B724E6">
        <w:rPr>
          <w:rFonts w:hAnsi="仿宋" w:hint="eastAsia"/>
          <w:color w:val="000000"/>
          <w:kern w:val="2"/>
          <w:szCs w:val="28"/>
        </w:rPr>
        <w:t>5</w:t>
      </w:r>
      <w:r w:rsidRPr="00B724E6">
        <w:rPr>
          <w:rFonts w:hAnsi="仿宋" w:hint="eastAsia"/>
          <w:color w:val="000000"/>
          <w:kern w:val="2"/>
          <w:szCs w:val="28"/>
        </w:rPr>
        <w:t>年。</w:t>
      </w:r>
    </w:p>
    <w:p w:rsidR="006D4ACD" w:rsidRPr="00775892" w:rsidRDefault="006D4ACD" w:rsidP="006D4ACD">
      <w:pPr>
        <w:pStyle w:val="2"/>
        <w:keepNext w:val="0"/>
        <w:keepLines w:val="0"/>
        <w:adjustRightInd/>
        <w:spacing w:beforeLines="0" w:afterLines="0"/>
        <w:jc w:val="both"/>
        <w:rPr>
          <w:rFonts w:ascii="Times New Roman" w:eastAsia="黑体" w:hAnsi="Cambria"/>
          <w:b w:val="0"/>
          <w:color w:val="000000"/>
          <w:kern w:val="2"/>
        </w:rPr>
      </w:pPr>
      <w:r w:rsidRPr="00775892">
        <w:rPr>
          <w:rFonts w:ascii="Times New Roman" w:eastAsia="黑体" w:hAnsi="Cambria" w:hint="eastAsia"/>
          <w:b w:val="0"/>
          <w:color w:val="000000"/>
          <w:kern w:val="2"/>
        </w:rPr>
        <w:t>四、课程设置与学分</w:t>
      </w:r>
    </w:p>
    <w:p w:rsidR="006D4ACD" w:rsidRPr="004F0A4B" w:rsidRDefault="006D4ACD" w:rsidP="006D4ACD">
      <w:pPr>
        <w:spacing w:line="360" w:lineRule="auto"/>
        <w:ind w:firstLine="560"/>
        <w:jc w:val="left"/>
        <w:rPr>
          <w:rFonts w:hAnsi="仿宋"/>
          <w:color w:val="000000"/>
          <w:kern w:val="2"/>
          <w:szCs w:val="28"/>
        </w:rPr>
      </w:pPr>
      <w:r w:rsidRPr="004F0A4B">
        <w:rPr>
          <w:rFonts w:hAnsi="仿宋" w:hint="eastAsia"/>
          <w:color w:val="000000"/>
          <w:kern w:val="2"/>
          <w:szCs w:val="28"/>
        </w:rPr>
        <w:t>实行学分制，课程总学分不少于</w:t>
      </w:r>
      <w:r w:rsidRPr="004F0A4B">
        <w:rPr>
          <w:rFonts w:hAnsi="仿宋" w:hint="eastAsia"/>
          <w:color w:val="000000"/>
          <w:kern w:val="2"/>
          <w:szCs w:val="28"/>
        </w:rPr>
        <w:t>28</w:t>
      </w:r>
      <w:r w:rsidRPr="004F0A4B">
        <w:rPr>
          <w:rFonts w:hAnsi="仿宋" w:hint="eastAsia"/>
          <w:color w:val="000000"/>
          <w:kern w:val="2"/>
          <w:szCs w:val="28"/>
        </w:rPr>
        <w:t>学分</w:t>
      </w:r>
      <w:r w:rsidRPr="004F0A4B">
        <w:rPr>
          <w:rFonts w:hAnsi="仿宋" w:hint="eastAsia"/>
          <w:color w:val="000000"/>
          <w:kern w:val="2"/>
          <w:szCs w:val="28"/>
        </w:rPr>
        <w:t>(</w:t>
      </w:r>
      <w:r w:rsidRPr="004F0A4B">
        <w:rPr>
          <w:rFonts w:hAnsi="仿宋" w:hint="eastAsia"/>
          <w:color w:val="000000"/>
          <w:kern w:val="2"/>
          <w:szCs w:val="28"/>
        </w:rPr>
        <w:t>其中学位课不少于</w:t>
      </w:r>
      <w:r w:rsidRPr="004F0A4B">
        <w:rPr>
          <w:rFonts w:hAnsi="仿宋" w:hint="eastAsia"/>
          <w:color w:val="000000"/>
          <w:kern w:val="2"/>
          <w:szCs w:val="28"/>
        </w:rPr>
        <w:t>16</w:t>
      </w:r>
      <w:r w:rsidRPr="004F0A4B">
        <w:rPr>
          <w:rFonts w:hAnsi="仿宋" w:hint="eastAsia"/>
          <w:color w:val="000000"/>
          <w:kern w:val="2"/>
          <w:szCs w:val="28"/>
        </w:rPr>
        <w:t>学分</w:t>
      </w:r>
      <w:r w:rsidRPr="004F0A4B">
        <w:rPr>
          <w:rFonts w:hAnsi="仿宋" w:hint="eastAsia"/>
          <w:color w:val="000000"/>
          <w:kern w:val="2"/>
          <w:szCs w:val="28"/>
        </w:rPr>
        <w:t>),</w:t>
      </w:r>
      <w:r w:rsidRPr="004F0A4B">
        <w:rPr>
          <w:rFonts w:hAnsi="仿宋" w:hint="eastAsia"/>
          <w:color w:val="000000"/>
          <w:kern w:val="2"/>
          <w:szCs w:val="28"/>
        </w:rPr>
        <w:t>必修环节不少于</w:t>
      </w:r>
      <w:r w:rsidRPr="004F0A4B">
        <w:rPr>
          <w:rFonts w:hAnsi="仿宋" w:hint="eastAsia"/>
          <w:color w:val="000000"/>
          <w:kern w:val="2"/>
          <w:szCs w:val="28"/>
        </w:rPr>
        <w:t>7</w:t>
      </w:r>
      <w:r w:rsidRPr="004F0A4B">
        <w:rPr>
          <w:rFonts w:hAnsi="仿宋" w:hint="eastAsia"/>
          <w:color w:val="000000"/>
          <w:kern w:val="2"/>
          <w:szCs w:val="28"/>
        </w:rPr>
        <w:t>学分，总学分不少于</w:t>
      </w:r>
      <w:r w:rsidRPr="004F0A4B">
        <w:rPr>
          <w:rFonts w:hAnsi="仿宋" w:hint="eastAsia"/>
          <w:color w:val="000000"/>
          <w:kern w:val="2"/>
          <w:szCs w:val="28"/>
        </w:rPr>
        <w:t>35</w:t>
      </w:r>
      <w:r w:rsidRPr="004F0A4B">
        <w:rPr>
          <w:rFonts w:hAnsi="仿宋" w:hint="eastAsia"/>
          <w:color w:val="000000"/>
          <w:kern w:val="2"/>
          <w:szCs w:val="28"/>
        </w:rPr>
        <w:t>学分。</w:t>
      </w:r>
    </w:p>
    <w:p w:rsidR="006D4ACD" w:rsidRPr="004F0A4B" w:rsidRDefault="006D4ACD" w:rsidP="006D4ACD">
      <w:pPr>
        <w:adjustRightInd/>
        <w:spacing w:line="360" w:lineRule="auto"/>
        <w:ind w:firstLine="482"/>
        <w:rPr>
          <w:rFonts w:hAnsi="仿宋" w:cs="宋体"/>
          <w:b/>
          <w:bCs/>
          <w:color w:val="000000"/>
          <w:kern w:val="2"/>
          <w:sz w:val="24"/>
          <w:szCs w:val="24"/>
        </w:rPr>
      </w:pPr>
      <w:r w:rsidRPr="004F0A4B">
        <w:rPr>
          <w:rFonts w:hAnsi="仿宋" w:cs="宋体" w:hint="eastAsia"/>
          <w:b/>
          <w:bCs/>
          <w:color w:val="000000"/>
          <w:kern w:val="2"/>
          <w:sz w:val="24"/>
          <w:szCs w:val="24"/>
        </w:rPr>
        <w:t xml:space="preserve">1. </w:t>
      </w:r>
      <w:r w:rsidRPr="004F0A4B">
        <w:rPr>
          <w:rFonts w:hAnsi="仿宋" w:cs="宋体" w:hint="eastAsia"/>
          <w:b/>
          <w:bCs/>
          <w:color w:val="000000"/>
          <w:kern w:val="2"/>
          <w:sz w:val="24"/>
          <w:szCs w:val="24"/>
        </w:rPr>
        <w:t>学位课程</w:t>
      </w:r>
    </w:p>
    <w:p w:rsidR="006D4ACD" w:rsidRPr="004F0A4B" w:rsidRDefault="006D4ACD" w:rsidP="006D4ACD">
      <w:pPr>
        <w:adjustRightInd/>
        <w:spacing w:line="360" w:lineRule="auto"/>
        <w:ind w:firstLine="482"/>
        <w:rPr>
          <w:rFonts w:hAnsi="仿宋" w:cs="宋体"/>
          <w:b/>
          <w:bCs/>
          <w:color w:val="000000"/>
          <w:kern w:val="2"/>
          <w:sz w:val="24"/>
          <w:szCs w:val="24"/>
        </w:rPr>
      </w:pPr>
      <w:r w:rsidRPr="004F0A4B">
        <w:rPr>
          <w:rFonts w:hAnsi="仿宋" w:cs="宋体" w:hint="eastAsia"/>
          <w:b/>
          <w:bCs/>
          <w:color w:val="000000"/>
          <w:kern w:val="2"/>
          <w:sz w:val="24"/>
          <w:szCs w:val="24"/>
        </w:rPr>
        <w:t>（</w:t>
      </w:r>
      <w:r w:rsidRPr="004F0A4B">
        <w:rPr>
          <w:rFonts w:hAnsi="仿宋" w:cs="宋体" w:hint="eastAsia"/>
          <w:b/>
          <w:bCs/>
          <w:color w:val="000000"/>
          <w:kern w:val="2"/>
          <w:sz w:val="24"/>
          <w:szCs w:val="24"/>
        </w:rPr>
        <w:t>1</w:t>
      </w:r>
      <w:r w:rsidRPr="004F0A4B">
        <w:rPr>
          <w:rFonts w:hAnsi="仿宋" w:cs="宋体" w:hint="eastAsia"/>
          <w:b/>
          <w:bCs/>
          <w:color w:val="000000"/>
          <w:kern w:val="2"/>
          <w:sz w:val="24"/>
          <w:szCs w:val="24"/>
        </w:rPr>
        <w:t>）公共课程（不少于</w:t>
      </w:r>
      <w:r w:rsidRPr="004F0A4B">
        <w:rPr>
          <w:rFonts w:hAnsi="仿宋" w:cs="宋体" w:hint="eastAsia"/>
          <w:b/>
          <w:bCs/>
          <w:color w:val="000000"/>
          <w:kern w:val="2"/>
          <w:sz w:val="24"/>
          <w:szCs w:val="24"/>
        </w:rPr>
        <w:t>7</w:t>
      </w:r>
      <w:r w:rsidRPr="004F0A4B">
        <w:rPr>
          <w:rFonts w:hAnsi="仿宋" w:cs="宋体" w:hint="eastAsia"/>
          <w:b/>
          <w:bCs/>
          <w:color w:val="000000"/>
          <w:kern w:val="2"/>
          <w:sz w:val="24"/>
          <w:szCs w:val="24"/>
        </w:rPr>
        <w:t>学分）：</w:t>
      </w:r>
    </w:p>
    <w:tbl>
      <w:tblPr>
        <w:tblW w:w="49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1"/>
        <w:gridCol w:w="1128"/>
        <w:gridCol w:w="926"/>
        <w:gridCol w:w="2070"/>
      </w:tblGrid>
      <w:tr w:rsidR="006D4ACD" w:rsidRPr="004F0A4B" w:rsidTr="00524DC9">
        <w:trPr>
          <w:trHeight w:hRule="exact" w:val="454"/>
          <w:tblHeader/>
          <w:jc w:val="center"/>
        </w:trPr>
        <w:tc>
          <w:tcPr>
            <w:tcW w:w="2777" w:type="pct"/>
            <w:shd w:val="clear" w:color="auto" w:fill="auto"/>
            <w:vAlign w:val="center"/>
          </w:tcPr>
          <w:p w:rsidR="006D4ACD" w:rsidRPr="004F0A4B" w:rsidRDefault="006D4ACD" w:rsidP="00524DC9">
            <w:pPr>
              <w:ind w:firstLine="482"/>
              <w:jc w:val="center"/>
              <w:rPr>
                <w:b/>
                <w:color w:val="000000"/>
                <w:sz w:val="24"/>
                <w:szCs w:val="24"/>
              </w:rPr>
            </w:pPr>
            <w:r w:rsidRPr="004F0A4B">
              <w:rPr>
                <w:rFonts w:hAnsi="仿宋" w:hint="eastAsia"/>
                <w:b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6D4ACD" w:rsidRPr="004F0A4B" w:rsidRDefault="006D4ACD" w:rsidP="00524DC9">
            <w:pPr>
              <w:ind w:firstLineChars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4F0A4B">
              <w:rPr>
                <w:rFonts w:hAnsi="仿宋" w:hint="eastAsia"/>
                <w:b/>
                <w:color w:val="000000"/>
                <w:sz w:val="24"/>
                <w:szCs w:val="24"/>
              </w:rPr>
              <w:t>学时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6D4ACD" w:rsidRPr="004F0A4B" w:rsidRDefault="006D4ACD" w:rsidP="00524DC9">
            <w:pPr>
              <w:ind w:firstLineChars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4F0A4B">
              <w:rPr>
                <w:rFonts w:hAnsi="仿宋" w:hint="eastAsia"/>
                <w:b/>
                <w:color w:val="000000"/>
                <w:sz w:val="24"/>
                <w:szCs w:val="24"/>
              </w:rPr>
              <w:t>学分</w:t>
            </w:r>
          </w:p>
        </w:tc>
        <w:tc>
          <w:tcPr>
            <w:tcW w:w="1116" w:type="pct"/>
            <w:shd w:val="clear" w:color="auto" w:fill="auto"/>
            <w:vAlign w:val="center"/>
          </w:tcPr>
          <w:p w:rsidR="006D4ACD" w:rsidRPr="004F0A4B" w:rsidRDefault="006D4ACD" w:rsidP="00524DC9">
            <w:pPr>
              <w:ind w:firstLine="482"/>
              <w:jc w:val="center"/>
              <w:rPr>
                <w:b/>
                <w:color w:val="000000"/>
                <w:sz w:val="24"/>
                <w:szCs w:val="24"/>
              </w:rPr>
            </w:pPr>
            <w:r w:rsidRPr="004F0A4B">
              <w:rPr>
                <w:rFonts w:hAnsi="仿宋" w:hint="eastAsia"/>
                <w:b/>
                <w:color w:val="000000"/>
                <w:sz w:val="24"/>
                <w:szCs w:val="24"/>
              </w:rPr>
              <w:t>开设时间</w:t>
            </w:r>
          </w:p>
        </w:tc>
      </w:tr>
      <w:tr w:rsidR="006D4ACD" w:rsidRPr="004F0A4B" w:rsidTr="00524DC9">
        <w:trPr>
          <w:trHeight w:hRule="exact" w:val="454"/>
          <w:jc w:val="center"/>
        </w:trPr>
        <w:tc>
          <w:tcPr>
            <w:tcW w:w="2777" w:type="pct"/>
            <w:shd w:val="clear" w:color="auto" w:fill="auto"/>
            <w:vAlign w:val="center"/>
          </w:tcPr>
          <w:p w:rsidR="006D4ACD" w:rsidRPr="004F0A4B" w:rsidRDefault="006D4ACD" w:rsidP="00524DC9">
            <w:pPr>
              <w:ind w:firstLine="480"/>
              <w:jc w:val="center"/>
              <w:rPr>
                <w:color w:val="000000"/>
                <w:sz w:val="24"/>
                <w:szCs w:val="24"/>
              </w:rPr>
            </w:pPr>
            <w:r w:rsidRPr="004F0A4B">
              <w:rPr>
                <w:rFonts w:hAnsi="仿宋" w:hint="eastAsia"/>
                <w:color w:val="000000"/>
                <w:sz w:val="24"/>
                <w:szCs w:val="24"/>
              </w:rPr>
              <w:t>中国特色社会主义理论与实践研究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36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2</w:t>
            </w:r>
          </w:p>
        </w:tc>
        <w:tc>
          <w:tcPr>
            <w:tcW w:w="1116" w:type="pct"/>
            <w:shd w:val="clear" w:color="auto" w:fill="auto"/>
            <w:vAlign w:val="center"/>
          </w:tcPr>
          <w:p w:rsidR="006D4ACD" w:rsidRPr="004F0A4B" w:rsidRDefault="006D4ACD" w:rsidP="00524DC9">
            <w:pPr>
              <w:ind w:firstLineChars="0" w:firstLine="0"/>
              <w:jc w:val="center"/>
              <w:rPr>
                <w:color w:val="000000"/>
                <w:sz w:val="24"/>
                <w:szCs w:val="24"/>
              </w:rPr>
            </w:pPr>
            <w:r w:rsidRPr="004F0A4B">
              <w:rPr>
                <w:rFonts w:hAnsi="仿宋" w:hint="eastAsia"/>
                <w:color w:val="000000"/>
                <w:sz w:val="24"/>
                <w:szCs w:val="24"/>
              </w:rPr>
              <w:t>第一学期</w:t>
            </w:r>
          </w:p>
        </w:tc>
      </w:tr>
      <w:tr w:rsidR="006D4ACD" w:rsidRPr="004F0A4B" w:rsidTr="00524DC9">
        <w:trPr>
          <w:trHeight w:hRule="exact" w:val="454"/>
          <w:jc w:val="center"/>
        </w:trPr>
        <w:tc>
          <w:tcPr>
            <w:tcW w:w="2777" w:type="pct"/>
            <w:shd w:val="clear" w:color="auto" w:fill="auto"/>
            <w:vAlign w:val="center"/>
          </w:tcPr>
          <w:p w:rsidR="006D4ACD" w:rsidRPr="004F0A4B" w:rsidRDefault="006D4ACD" w:rsidP="00524DC9">
            <w:pPr>
              <w:ind w:firstLine="480"/>
              <w:jc w:val="center"/>
              <w:rPr>
                <w:color w:val="000000"/>
                <w:sz w:val="24"/>
                <w:szCs w:val="24"/>
              </w:rPr>
            </w:pPr>
            <w:r w:rsidRPr="004F0A4B">
              <w:rPr>
                <w:rFonts w:hAnsi="仿宋" w:hint="eastAsia"/>
                <w:color w:val="000000"/>
                <w:sz w:val="24"/>
                <w:szCs w:val="24"/>
              </w:rPr>
              <w:t>自然辩证法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18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1</w:t>
            </w:r>
          </w:p>
        </w:tc>
        <w:tc>
          <w:tcPr>
            <w:tcW w:w="1116" w:type="pct"/>
            <w:shd w:val="clear" w:color="auto" w:fill="auto"/>
            <w:vAlign w:val="center"/>
          </w:tcPr>
          <w:p w:rsidR="006D4ACD" w:rsidRPr="004F0A4B" w:rsidRDefault="006D4ACD" w:rsidP="00524DC9">
            <w:pPr>
              <w:ind w:firstLineChars="0" w:firstLine="0"/>
              <w:jc w:val="center"/>
              <w:rPr>
                <w:color w:val="000000"/>
                <w:sz w:val="24"/>
                <w:szCs w:val="24"/>
              </w:rPr>
            </w:pPr>
            <w:r w:rsidRPr="004F0A4B">
              <w:rPr>
                <w:rFonts w:hAnsi="仿宋" w:hint="eastAsia"/>
                <w:color w:val="000000"/>
                <w:sz w:val="24"/>
                <w:szCs w:val="24"/>
              </w:rPr>
              <w:t>第一学期</w:t>
            </w:r>
          </w:p>
        </w:tc>
      </w:tr>
      <w:tr w:rsidR="006D4ACD" w:rsidRPr="004F0A4B" w:rsidTr="00524DC9">
        <w:trPr>
          <w:trHeight w:hRule="exact" w:val="454"/>
          <w:jc w:val="center"/>
        </w:trPr>
        <w:tc>
          <w:tcPr>
            <w:tcW w:w="2777" w:type="pct"/>
            <w:shd w:val="clear" w:color="auto" w:fill="auto"/>
            <w:vAlign w:val="center"/>
          </w:tcPr>
          <w:p w:rsidR="006D4ACD" w:rsidRPr="004F0A4B" w:rsidRDefault="006D4ACD" w:rsidP="00524DC9">
            <w:pPr>
              <w:ind w:firstLine="480"/>
              <w:jc w:val="center"/>
              <w:rPr>
                <w:color w:val="000000"/>
                <w:sz w:val="24"/>
                <w:szCs w:val="24"/>
              </w:rPr>
            </w:pPr>
            <w:r w:rsidRPr="004F0A4B">
              <w:rPr>
                <w:rFonts w:hAnsi="仿宋" w:hint="eastAsia"/>
                <w:color w:val="000000"/>
                <w:sz w:val="24"/>
                <w:szCs w:val="24"/>
              </w:rPr>
              <w:t>硕士基础英语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54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3</w:t>
            </w:r>
          </w:p>
        </w:tc>
        <w:tc>
          <w:tcPr>
            <w:tcW w:w="1116" w:type="pct"/>
            <w:shd w:val="clear" w:color="auto" w:fill="auto"/>
            <w:vAlign w:val="center"/>
          </w:tcPr>
          <w:p w:rsidR="006D4ACD" w:rsidRPr="004F0A4B" w:rsidRDefault="006D4ACD" w:rsidP="00524DC9">
            <w:pPr>
              <w:ind w:firstLineChars="0" w:firstLine="0"/>
              <w:jc w:val="center"/>
              <w:rPr>
                <w:color w:val="000000"/>
                <w:sz w:val="24"/>
                <w:szCs w:val="24"/>
              </w:rPr>
            </w:pPr>
            <w:r w:rsidRPr="004F0A4B">
              <w:rPr>
                <w:rFonts w:hAnsi="仿宋" w:hint="eastAsia"/>
                <w:color w:val="000000"/>
                <w:sz w:val="24"/>
                <w:szCs w:val="24"/>
              </w:rPr>
              <w:t>第一学期</w:t>
            </w:r>
          </w:p>
        </w:tc>
      </w:tr>
      <w:tr w:rsidR="006D4ACD" w:rsidRPr="004F0A4B" w:rsidTr="00524DC9">
        <w:trPr>
          <w:trHeight w:hRule="exact" w:val="454"/>
          <w:jc w:val="center"/>
        </w:trPr>
        <w:tc>
          <w:tcPr>
            <w:tcW w:w="2777" w:type="pct"/>
            <w:shd w:val="clear" w:color="auto" w:fill="auto"/>
            <w:vAlign w:val="center"/>
          </w:tcPr>
          <w:p w:rsidR="006D4ACD" w:rsidRPr="00773119" w:rsidRDefault="006D4ACD" w:rsidP="00524DC9">
            <w:pPr>
              <w:ind w:firstLine="480"/>
              <w:jc w:val="center"/>
              <w:rPr>
                <w:rFonts w:hAnsi="仿宋"/>
                <w:sz w:val="24"/>
                <w:szCs w:val="24"/>
              </w:rPr>
            </w:pPr>
            <w:r w:rsidRPr="00773119">
              <w:rPr>
                <w:rFonts w:hAnsi="仿宋" w:hint="eastAsia"/>
                <w:sz w:val="24"/>
                <w:szCs w:val="24"/>
              </w:rPr>
              <w:t>工程伦理</w:t>
            </w:r>
          </w:p>
        </w:tc>
        <w:tc>
          <w:tcPr>
            <w:tcW w:w="60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4ACD" w:rsidRPr="00773119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773119">
              <w:rPr>
                <w:rFonts w:hint="eastAsia"/>
                <w:b w:val="0"/>
                <w:sz w:val="24"/>
                <w:szCs w:val="24"/>
              </w:rPr>
              <w:t>18</w:t>
            </w:r>
          </w:p>
        </w:tc>
        <w:tc>
          <w:tcPr>
            <w:tcW w:w="49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4ACD" w:rsidRPr="00773119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773119">
              <w:rPr>
                <w:rFonts w:hint="eastAsia"/>
                <w:b w:val="0"/>
                <w:sz w:val="24"/>
                <w:szCs w:val="24"/>
              </w:rPr>
              <w:t>1</w:t>
            </w:r>
          </w:p>
        </w:tc>
        <w:tc>
          <w:tcPr>
            <w:tcW w:w="111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4ACD" w:rsidRPr="00773119" w:rsidRDefault="006D4ACD" w:rsidP="00524DC9">
            <w:pPr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 w:rsidRPr="00773119">
              <w:rPr>
                <w:rFonts w:hAnsi="仿宋" w:hint="eastAsia"/>
                <w:sz w:val="24"/>
                <w:szCs w:val="24"/>
              </w:rPr>
              <w:t>第二学期</w:t>
            </w:r>
          </w:p>
        </w:tc>
      </w:tr>
    </w:tbl>
    <w:p w:rsidR="006D4ACD" w:rsidRPr="004F0A4B" w:rsidRDefault="006D4ACD" w:rsidP="006D4ACD">
      <w:pPr>
        <w:adjustRightInd/>
        <w:spacing w:line="360" w:lineRule="auto"/>
        <w:ind w:firstLine="482"/>
        <w:rPr>
          <w:rFonts w:hAnsi="仿宋" w:cs="宋体"/>
          <w:b/>
          <w:bCs/>
          <w:color w:val="000000"/>
          <w:kern w:val="2"/>
          <w:sz w:val="24"/>
          <w:szCs w:val="24"/>
        </w:rPr>
      </w:pPr>
    </w:p>
    <w:p w:rsidR="006D4ACD" w:rsidRPr="004F0A4B" w:rsidRDefault="006D4ACD" w:rsidP="006D4ACD">
      <w:pPr>
        <w:adjustRightInd/>
        <w:spacing w:line="360" w:lineRule="auto"/>
        <w:ind w:firstLine="482"/>
        <w:rPr>
          <w:rFonts w:hAnsi="仿宋" w:cs="宋体"/>
          <w:b/>
          <w:bCs/>
          <w:color w:val="000000"/>
          <w:kern w:val="2"/>
          <w:sz w:val="24"/>
          <w:szCs w:val="24"/>
        </w:rPr>
      </w:pPr>
      <w:r w:rsidRPr="004F0A4B">
        <w:rPr>
          <w:rFonts w:hAnsi="仿宋" w:cs="宋体" w:hint="eastAsia"/>
          <w:b/>
          <w:bCs/>
          <w:color w:val="000000"/>
          <w:kern w:val="2"/>
          <w:sz w:val="24"/>
          <w:szCs w:val="24"/>
        </w:rPr>
        <w:t>（</w:t>
      </w:r>
      <w:r w:rsidRPr="004F0A4B">
        <w:rPr>
          <w:rFonts w:hAnsi="仿宋" w:cs="宋体" w:hint="eastAsia"/>
          <w:b/>
          <w:bCs/>
          <w:color w:val="000000"/>
          <w:kern w:val="2"/>
          <w:sz w:val="24"/>
          <w:szCs w:val="24"/>
        </w:rPr>
        <w:t>2</w:t>
      </w:r>
      <w:r w:rsidRPr="004F0A4B">
        <w:rPr>
          <w:rFonts w:hAnsi="仿宋" w:cs="宋体" w:hint="eastAsia"/>
          <w:b/>
          <w:bCs/>
          <w:color w:val="000000"/>
          <w:kern w:val="2"/>
          <w:sz w:val="24"/>
          <w:szCs w:val="24"/>
        </w:rPr>
        <w:t>）基础理论和专业技术必修课程（不少于</w:t>
      </w:r>
      <w:r w:rsidRPr="004F0A4B">
        <w:rPr>
          <w:rFonts w:hAnsi="仿宋" w:cs="宋体" w:hint="eastAsia"/>
          <w:b/>
          <w:bCs/>
          <w:color w:val="000000"/>
          <w:kern w:val="2"/>
          <w:sz w:val="24"/>
          <w:szCs w:val="24"/>
        </w:rPr>
        <w:t>9</w:t>
      </w:r>
      <w:r w:rsidRPr="004F0A4B">
        <w:rPr>
          <w:rFonts w:hAnsi="仿宋" w:cs="宋体" w:hint="eastAsia"/>
          <w:b/>
          <w:bCs/>
          <w:color w:val="000000"/>
          <w:kern w:val="2"/>
          <w:sz w:val="24"/>
          <w:szCs w:val="24"/>
        </w:rPr>
        <w:t>学分）：</w:t>
      </w:r>
    </w:p>
    <w:tbl>
      <w:tblPr>
        <w:tblW w:w="50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3"/>
        <w:gridCol w:w="1128"/>
        <w:gridCol w:w="925"/>
        <w:gridCol w:w="2102"/>
      </w:tblGrid>
      <w:tr w:rsidR="006D4ACD" w:rsidRPr="004F0A4B" w:rsidTr="00524DC9">
        <w:trPr>
          <w:trHeight w:hRule="exact" w:val="454"/>
          <w:tblHeader/>
          <w:jc w:val="center"/>
        </w:trPr>
        <w:tc>
          <w:tcPr>
            <w:tcW w:w="2768" w:type="pct"/>
            <w:shd w:val="clear" w:color="auto" w:fill="auto"/>
            <w:vAlign w:val="center"/>
          </w:tcPr>
          <w:p w:rsidR="006D4ACD" w:rsidRPr="004F0A4B" w:rsidRDefault="006D4ACD" w:rsidP="00524DC9">
            <w:pPr>
              <w:ind w:firstLine="482"/>
              <w:jc w:val="center"/>
              <w:rPr>
                <w:b/>
                <w:color w:val="000000"/>
                <w:sz w:val="24"/>
                <w:szCs w:val="24"/>
              </w:rPr>
            </w:pPr>
            <w:r w:rsidRPr="004F0A4B">
              <w:rPr>
                <w:rFonts w:hAnsi="仿宋" w:hint="eastAsia"/>
                <w:b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D4ACD" w:rsidRPr="004F0A4B" w:rsidRDefault="006D4ACD" w:rsidP="00524DC9">
            <w:pPr>
              <w:ind w:firstLineChars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4F0A4B">
              <w:rPr>
                <w:rFonts w:hAnsi="仿宋" w:hint="eastAsia"/>
                <w:b/>
                <w:color w:val="000000"/>
                <w:sz w:val="24"/>
                <w:szCs w:val="24"/>
              </w:rPr>
              <w:t>学时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6D4ACD" w:rsidRPr="004F0A4B" w:rsidRDefault="006D4ACD" w:rsidP="00524DC9">
            <w:pPr>
              <w:ind w:firstLineChars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4F0A4B">
              <w:rPr>
                <w:rFonts w:hAnsi="仿宋" w:hint="eastAsia"/>
                <w:b/>
                <w:color w:val="000000"/>
                <w:sz w:val="24"/>
                <w:szCs w:val="24"/>
              </w:rPr>
              <w:t>学分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6D4ACD" w:rsidRPr="004F0A4B" w:rsidRDefault="006D4ACD" w:rsidP="00524DC9">
            <w:pPr>
              <w:ind w:firstLine="482"/>
              <w:jc w:val="center"/>
              <w:rPr>
                <w:b/>
                <w:color w:val="000000"/>
                <w:sz w:val="24"/>
                <w:szCs w:val="24"/>
              </w:rPr>
            </w:pPr>
            <w:r w:rsidRPr="004F0A4B">
              <w:rPr>
                <w:rFonts w:hAnsi="仿宋" w:hint="eastAsia"/>
                <w:b/>
                <w:color w:val="000000"/>
                <w:sz w:val="24"/>
                <w:szCs w:val="24"/>
              </w:rPr>
              <w:t>开设时间</w:t>
            </w:r>
          </w:p>
        </w:tc>
      </w:tr>
      <w:tr w:rsidR="006D4ACD" w:rsidRPr="004F0A4B" w:rsidTr="00524DC9">
        <w:trPr>
          <w:trHeight w:hRule="exact" w:val="454"/>
          <w:jc w:val="center"/>
        </w:trPr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773119" w:rsidRDefault="006D4ACD" w:rsidP="00524DC9">
            <w:pPr>
              <w:pStyle w:val="10"/>
              <w:jc w:val="center"/>
              <w:rPr>
                <w:rFonts w:cs="宋体"/>
                <w:b w:val="0"/>
                <w:sz w:val="24"/>
                <w:szCs w:val="24"/>
              </w:rPr>
            </w:pPr>
            <w:r w:rsidRPr="00773119">
              <w:rPr>
                <w:rFonts w:cs="宋体" w:hint="eastAsia"/>
                <w:b w:val="0"/>
                <w:sz w:val="24"/>
                <w:szCs w:val="24"/>
              </w:rPr>
              <w:t>医学统计学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773119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773119">
              <w:rPr>
                <w:b w:val="0"/>
                <w:sz w:val="24"/>
                <w:szCs w:val="24"/>
              </w:rPr>
              <w:t>54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773119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773119">
              <w:rPr>
                <w:rFonts w:hint="eastAsia"/>
                <w:b w:val="0"/>
                <w:sz w:val="24"/>
                <w:szCs w:val="24"/>
              </w:rPr>
              <w:t>3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773119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773119">
              <w:rPr>
                <w:rFonts w:hint="eastAsia"/>
                <w:b w:val="0"/>
                <w:sz w:val="24"/>
                <w:szCs w:val="24"/>
              </w:rPr>
              <w:t>第一学期</w:t>
            </w:r>
          </w:p>
        </w:tc>
      </w:tr>
      <w:tr w:rsidR="006D4ACD" w:rsidRPr="004F0A4B" w:rsidTr="00524DC9">
        <w:trPr>
          <w:trHeight w:hRule="exact" w:val="454"/>
          <w:jc w:val="center"/>
        </w:trPr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773119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773119">
              <w:rPr>
                <w:rFonts w:hint="eastAsia"/>
                <w:b w:val="0"/>
                <w:sz w:val="24"/>
                <w:szCs w:val="24"/>
              </w:rPr>
              <w:t>硕士专业英语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773119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773119">
              <w:rPr>
                <w:rFonts w:hint="eastAsia"/>
                <w:b w:val="0"/>
                <w:sz w:val="24"/>
                <w:szCs w:val="24"/>
              </w:rPr>
              <w:t>54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773119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773119">
              <w:rPr>
                <w:rFonts w:hint="eastAsia"/>
                <w:b w:val="0"/>
                <w:sz w:val="24"/>
                <w:szCs w:val="24"/>
              </w:rPr>
              <w:t>3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773119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773119">
              <w:rPr>
                <w:rFonts w:hint="eastAsia"/>
                <w:b w:val="0"/>
                <w:sz w:val="24"/>
                <w:szCs w:val="24"/>
              </w:rPr>
              <w:t>第二学期</w:t>
            </w:r>
          </w:p>
        </w:tc>
      </w:tr>
      <w:tr w:rsidR="006D4ACD" w:rsidRPr="004F0A4B" w:rsidTr="00524DC9">
        <w:trPr>
          <w:trHeight w:hRule="exact" w:val="454"/>
          <w:jc w:val="center"/>
        </w:trPr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生物技术制药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54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3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第二学期</w:t>
            </w:r>
          </w:p>
        </w:tc>
      </w:tr>
      <w:tr w:rsidR="006D4ACD" w:rsidRPr="004F0A4B" w:rsidTr="00524DC9">
        <w:trPr>
          <w:trHeight w:hRule="exact" w:val="454"/>
          <w:jc w:val="center"/>
        </w:trPr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rFonts w:cs="宋体"/>
                <w:b w:val="0"/>
                <w:sz w:val="24"/>
                <w:szCs w:val="24"/>
              </w:rPr>
            </w:pPr>
            <w:r w:rsidRPr="004F0A4B">
              <w:rPr>
                <w:rFonts w:cs="宋体" w:hint="eastAsia"/>
                <w:b w:val="0"/>
                <w:sz w:val="24"/>
                <w:szCs w:val="24"/>
              </w:rPr>
              <w:t>现代药物制剂与新药研发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b w:val="0"/>
                <w:sz w:val="24"/>
                <w:szCs w:val="24"/>
              </w:rPr>
              <w:t>54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3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第二学期</w:t>
            </w:r>
          </w:p>
        </w:tc>
      </w:tr>
      <w:tr w:rsidR="006D4ACD" w:rsidRPr="004F0A4B" w:rsidTr="00524DC9">
        <w:trPr>
          <w:trHeight w:hRule="exact" w:val="454"/>
          <w:jc w:val="center"/>
        </w:trPr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napToGrid w:val="0"/>
                <w:sz w:val="24"/>
                <w:szCs w:val="24"/>
              </w:rPr>
              <w:t>药物制剂与工程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36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2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第二学期</w:t>
            </w:r>
          </w:p>
        </w:tc>
      </w:tr>
      <w:tr w:rsidR="006D4ACD" w:rsidRPr="004F0A4B" w:rsidTr="00524DC9">
        <w:trPr>
          <w:trHeight w:hRule="exact" w:val="454"/>
          <w:jc w:val="center"/>
        </w:trPr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napToGrid w:val="0"/>
                <w:sz w:val="24"/>
                <w:szCs w:val="24"/>
              </w:rPr>
              <w:lastRenderedPageBreak/>
              <w:t>生物制药设备与工艺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36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2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第二学期</w:t>
            </w:r>
          </w:p>
        </w:tc>
      </w:tr>
      <w:tr w:rsidR="006D4ACD" w:rsidRPr="004F0A4B" w:rsidTr="00524DC9">
        <w:trPr>
          <w:trHeight w:hRule="exact" w:val="454"/>
          <w:jc w:val="center"/>
        </w:trPr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rFonts w:cs="宋体"/>
                <w:b w:val="0"/>
                <w:sz w:val="24"/>
                <w:szCs w:val="24"/>
              </w:rPr>
            </w:pPr>
            <w:r w:rsidRPr="004F0A4B">
              <w:rPr>
                <w:rFonts w:cs="宋体" w:hint="eastAsia"/>
                <w:b w:val="0"/>
                <w:sz w:val="24"/>
                <w:szCs w:val="24"/>
              </w:rPr>
              <w:t>现代生药学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b w:val="0"/>
                <w:sz w:val="24"/>
                <w:szCs w:val="24"/>
              </w:rPr>
              <w:t>54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3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第二学期</w:t>
            </w:r>
          </w:p>
        </w:tc>
      </w:tr>
    </w:tbl>
    <w:p w:rsidR="006D4ACD" w:rsidRPr="004F0A4B" w:rsidRDefault="006D4ACD" w:rsidP="006D4ACD">
      <w:pPr>
        <w:adjustRightInd/>
        <w:spacing w:line="360" w:lineRule="auto"/>
        <w:ind w:firstLine="482"/>
        <w:rPr>
          <w:rFonts w:hAnsi="仿宋" w:cs="宋体"/>
          <w:b/>
          <w:bCs/>
          <w:color w:val="000000"/>
          <w:kern w:val="2"/>
          <w:sz w:val="24"/>
          <w:szCs w:val="24"/>
        </w:rPr>
      </w:pPr>
    </w:p>
    <w:p w:rsidR="006D4ACD" w:rsidRPr="004F0A4B" w:rsidRDefault="006D4ACD" w:rsidP="006D4ACD">
      <w:pPr>
        <w:adjustRightInd/>
        <w:spacing w:line="360" w:lineRule="auto"/>
        <w:ind w:firstLine="482"/>
        <w:rPr>
          <w:rFonts w:hAnsi="仿宋" w:cs="宋体"/>
          <w:b/>
          <w:bCs/>
          <w:color w:val="000000"/>
          <w:kern w:val="2"/>
          <w:sz w:val="24"/>
          <w:szCs w:val="24"/>
        </w:rPr>
      </w:pPr>
      <w:r w:rsidRPr="004F0A4B">
        <w:rPr>
          <w:rFonts w:hAnsi="仿宋" w:cs="宋体" w:hint="eastAsia"/>
          <w:b/>
          <w:bCs/>
          <w:color w:val="000000"/>
          <w:kern w:val="2"/>
          <w:sz w:val="24"/>
          <w:szCs w:val="24"/>
        </w:rPr>
        <w:t>2</w:t>
      </w:r>
      <w:r w:rsidRPr="004F0A4B">
        <w:rPr>
          <w:rFonts w:hAnsi="仿宋" w:cs="宋体" w:hint="eastAsia"/>
          <w:b/>
          <w:bCs/>
          <w:color w:val="000000"/>
          <w:kern w:val="2"/>
          <w:sz w:val="24"/>
          <w:szCs w:val="24"/>
        </w:rPr>
        <w:t>．非学位课程（不少于</w:t>
      </w:r>
      <w:r w:rsidRPr="004F0A4B">
        <w:rPr>
          <w:rFonts w:hAnsi="仿宋" w:cs="宋体" w:hint="eastAsia"/>
          <w:b/>
          <w:bCs/>
          <w:color w:val="000000"/>
          <w:kern w:val="2"/>
          <w:sz w:val="24"/>
          <w:szCs w:val="24"/>
        </w:rPr>
        <w:t>12</w:t>
      </w:r>
      <w:r w:rsidRPr="004F0A4B">
        <w:rPr>
          <w:rFonts w:hAnsi="仿宋" w:cs="宋体" w:hint="eastAsia"/>
          <w:b/>
          <w:bCs/>
          <w:color w:val="000000"/>
          <w:kern w:val="2"/>
          <w:sz w:val="24"/>
          <w:szCs w:val="24"/>
        </w:rPr>
        <w:t>学分，不少于</w:t>
      </w:r>
      <w:r w:rsidRPr="004F0A4B">
        <w:rPr>
          <w:rFonts w:hAnsi="仿宋" w:cs="宋体" w:hint="eastAsia"/>
          <w:b/>
          <w:bCs/>
          <w:color w:val="000000"/>
          <w:kern w:val="2"/>
          <w:sz w:val="24"/>
          <w:szCs w:val="24"/>
        </w:rPr>
        <w:t>4</w:t>
      </w:r>
      <w:r w:rsidRPr="004F0A4B">
        <w:rPr>
          <w:rFonts w:hAnsi="仿宋" w:cs="宋体" w:hint="eastAsia"/>
          <w:b/>
          <w:bCs/>
          <w:color w:val="000000"/>
          <w:kern w:val="2"/>
          <w:sz w:val="24"/>
          <w:szCs w:val="24"/>
        </w:rPr>
        <w:t>门）：</w:t>
      </w:r>
    </w:p>
    <w:tbl>
      <w:tblPr>
        <w:tblW w:w="50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3"/>
        <w:gridCol w:w="1128"/>
        <w:gridCol w:w="925"/>
        <w:gridCol w:w="2102"/>
      </w:tblGrid>
      <w:tr w:rsidR="006D4ACD" w:rsidRPr="004F0A4B" w:rsidTr="00524DC9">
        <w:trPr>
          <w:trHeight w:hRule="exact" w:val="454"/>
          <w:tblHeader/>
          <w:jc w:val="center"/>
        </w:trPr>
        <w:tc>
          <w:tcPr>
            <w:tcW w:w="2768" w:type="pct"/>
            <w:shd w:val="clear" w:color="auto" w:fill="auto"/>
            <w:vAlign w:val="center"/>
          </w:tcPr>
          <w:p w:rsidR="006D4ACD" w:rsidRPr="004F0A4B" w:rsidRDefault="006D4ACD" w:rsidP="00524DC9">
            <w:pPr>
              <w:ind w:firstLine="482"/>
              <w:jc w:val="center"/>
              <w:rPr>
                <w:b/>
                <w:color w:val="000000"/>
                <w:sz w:val="24"/>
                <w:szCs w:val="24"/>
              </w:rPr>
            </w:pPr>
            <w:r w:rsidRPr="004F0A4B">
              <w:rPr>
                <w:rFonts w:hAnsi="仿宋" w:hint="eastAsia"/>
                <w:b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D4ACD" w:rsidRPr="004F0A4B" w:rsidRDefault="006D4ACD" w:rsidP="00524DC9">
            <w:pPr>
              <w:ind w:firstLineChars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4F0A4B">
              <w:rPr>
                <w:rFonts w:hAnsi="仿宋" w:hint="eastAsia"/>
                <w:b/>
                <w:color w:val="000000"/>
                <w:sz w:val="24"/>
                <w:szCs w:val="24"/>
              </w:rPr>
              <w:t>学时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6D4ACD" w:rsidRPr="004F0A4B" w:rsidRDefault="006D4ACD" w:rsidP="00524DC9">
            <w:pPr>
              <w:ind w:firstLineChars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4F0A4B">
              <w:rPr>
                <w:rFonts w:hAnsi="仿宋" w:hint="eastAsia"/>
                <w:b/>
                <w:color w:val="000000"/>
                <w:sz w:val="24"/>
                <w:szCs w:val="24"/>
              </w:rPr>
              <w:t>学分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6D4ACD" w:rsidRPr="004F0A4B" w:rsidRDefault="006D4ACD" w:rsidP="00524DC9">
            <w:pPr>
              <w:ind w:firstLine="482"/>
              <w:jc w:val="center"/>
              <w:rPr>
                <w:b/>
                <w:color w:val="000000"/>
                <w:sz w:val="24"/>
                <w:szCs w:val="24"/>
              </w:rPr>
            </w:pPr>
            <w:r w:rsidRPr="004F0A4B">
              <w:rPr>
                <w:rFonts w:hAnsi="仿宋" w:hint="eastAsia"/>
                <w:b/>
                <w:color w:val="000000"/>
                <w:sz w:val="24"/>
                <w:szCs w:val="24"/>
              </w:rPr>
              <w:t>开设时间</w:t>
            </w:r>
          </w:p>
        </w:tc>
      </w:tr>
      <w:tr w:rsidR="006D4ACD" w:rsidRPr="004F0A4B" w:rsidTr="00524DC9">
        <w:trPr>
          <w:trHeight w:hRule="exact" w:val="454"/>
          <w:jc w:val="center"/>
        </w:trPr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rFonts w:cs="宋体"/>
                <w:b w:val="0"/>
                <w:sz w:val="24"/>
                <w:szCs w:val="24"/>
              </w:rPr>
            </w:pPr>
            <w:r w:rsidRPr="004F0A4B">
              <w:rPr>
                <w:rFonts w:cs="宋体" w:hint="eastAsia"/>
                <w:b w:val="0"/>
                <w:sz w:val="24"/>
                <w:szCs w:val="24"/>
              </w:rPr>
              <w:t>现代药学基础（生物方向）二选一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b w:val="0"/>
                <w:sz w:val="24"/>
                <w:szCs w:val="24"/>
              </w:rPr>
              <w:t>54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3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第一学期</w:t>
            </w:r>
          </w:p>
        </w:tc>
      </w:tr>
      <w:tr w:rsidR="006D4ACD" w:rsidRPr="004F0A4B" w:rsidTr="00524DC9">
        <w:trPr>
          <w:trHeight w:hRule="exact" w:val="454"/>
          <w:jc w:val="center"/>
        </w:trPr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rFonts w:cs="宋体"/>
                <w:b w:val="0"/>
                <w:sz w:val="24"/>
                <w:szCs w:val="24"/>
              </w:rPr>
            </w:pPr>
            <w:r w:rsidRPr="004F0A4B">
              <w:rPr>
                <w:rFonts w:cs="宋体" w:hint="eastAsia"/>
                <w:b w:val="0"/>
                <w:sz w:val="24"/>
                <w:szCs w:val="24"/>
              </w:rPr>
              <w:t>现代药学基础（化学方向）二选一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b w:val="0"/>
                <w:sz w:val="24"/>
                <w:szCs w:val="24"/>
              </w:rPr>
              <w:t>54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3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第一学期</w:t>
            </w:r>
          </w:p>
        </w:tc>
      </w:tr>
      <w:tr w:rsidR="006D4ACD" w:rsidRPr="004F0A4B" w:rsidTr="00524DC9">
        <w:trPr>
          <w:trHeight w:hRule="exact" w:val="454"/>
          <w:jc w:val="center"/>
        </w:trPr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药物化学（执业药师）二选一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54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3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第一学期</w:t>
            </w:r>
          </w:p>
        </w:tc>
      </w:tr>
      <w:tr w:rsidR="006D4ACD" w:rsidRPr="004F0A4B" w:rsidTr="00524DC9">
        <w:trPr>
          <w:trHeight w:hRule="exact" w:val="454"/>
          <w:jc w:val="center"/>
        </w:trPr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药理学（执业药师）二选一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54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3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第一学期</w:t>
            </w:r>
          </w:p>
        </w:tc>
      </w:tr>
      <w:tr w:rsidR="006D4ACD" w:rsidRPr="004F0A4B" w:rsidTr="00524DC9">
        <w:trPr>
          <w:trHeight w:hRule="exact" w:val="454"/>
          <w:jc w:val="center"/>
        </w:trPr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rFonts w:cs="宋体"/>
                <w:b w:val="0"/>
                <w:sz w:val="24"/>
                <w:szCs w:val="24"/>
              </w:rPr>
            </w:pPr>
            <w:r w:rsidRPr="004F0A4B">
              <w:rPr>
                <w:rFonts w:cs="宋体" w:hint="eastAsia"/>
                <w:b w:val="0"/>
                <w:sz w:val="24"/>
                <w:szCs w:val="24"/>
              </w:rPr>
              <w:t>现代药物分析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b w:val="0"/>
                <w:sz w:val="24"/>
                <w:szCs w:val="24"/>
              </w:rPr>
              <w:t>54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3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第二学期</w:t>
            </w:r>
          </w:p>
        </w:tc>
      </w:tr>
      <w:tr w:rsidR="006D4ACD" w:rsidRPr="004F0A4B" w:rsidTr="00524DC9">
        <w:trPr>
          <w:trHeight w:hRule="exact" w:val="454"/>
          <w:jc w:val="center"/>
        </w:trPr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rFonts w:cs="宋体"/>
                <w:b w:val="0"/>
                <w:sz w:val="24"/>
                <w:szCs w:val="24"/>
              </w:rPr>
            </w:pPr>
            <w:r w:rsidRPr="004F0A4B">
              <w:rPr>
                <w:rFonts w:cs="宋体" w:hint="eastAsia"/>
                <w:b w:val="0"/>
                <w:sz w:val="24"/>
                <w:szCs w:val="24"/>
              </w:rPr>
              <w:t>高等药理学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b w:val="0"/>
                <w:sz w:val="24"/>
                <w:szCs w:val="24"/>
              </w:rPr>
              <w:t>54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3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第二学期</w:t>
            </w:r>
          </w:p>
        </w:tc>
      </w:tr>
      <w:tr w:rsidR="006D4ACD" w:rsidRPr="004F0A4B" w:rsidTr="00524DC9">
        <w:trPr>
          <w:trHeight w:hRule="exact" w:val="454"/>
          <w:jc w:val="center"/>
        </w:trPr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rFonts w:cs="宋体"/>
                <w:b w:val="0"/>
                <w:sz w:val="24"/>
                <w:szCs w:val="24"/>
              </w:rPr>
            </w:pPr>
            <w:r w:rsidRPr="004F0A4B">
              <w:rPr>
                <w:rFonts w:cs="宋体" w:hint="eastAsia"/>
                <w:b w:val="0"/>
                <w:sz w:val="24"/>
                <w:szCs w:val="24"/>
              </w:rPr>
              <w:t>高等有机化学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b w:val="0"/>
                <w:sz w:val="24"/>
                <w:szCs w:val="24"/>
              </w:rPr>
              <w:t>54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3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第二学期</w:t>
            </w:r>
          </w:p>
        </w:tc>
      </w:tr>
      <w:tr w:rsidR="006D4ACD" w:rsidRPr="004F0A4B" w:rsidTr="00524DC9">
        <w:trPr>
          <w:trHeight w:hRule="exact" w:val="454"/>
          <w:jc w:val="center"/>
        </w:trPr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rFonts w:cs="宋体"/>
                <w:b w:val="0"/>
                <w:sz w:val="24"/>
                <w:szCs w:val="24"/>
              </w:rPr>
            </w:pPr>
            <w:r w:rsidRPr="004F0A4B">
              <w:rPr>
                <w:rFonts w:cs="宋体" w:hint="eastAsia"/>
                <w:b w:val="0"/>
                <w:sz w:val="24"/>
                <w:szCs w:val="24"/>
              </w:rPr>
              <w:t>有机波谱解析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b w:val="0"/>
                <w:sz w:val="24"/>
                <w:szCs w:val="24"/>
              </w:rPr>
              <w:t>54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3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第二学期</w:t>
            </w:r>
          </w:p>
        </w:tc>
      </w:tr>
    </w:tbl>
    <w:p w:rsidR="00C71854" w:rsidRDefault="00C71854" w:rsidP="006D4ACD">
      <w:pPr>
        <w:adjustRightInd/>
        <w:spacing w:line="360" w:lineRule="auto"/>
        <w:ind w:firstLine="482"/>
        <w:rPr>
          <w:rFonts w:hAnsi="仿宋" w:cs="宋体"/>
          <w:b/>
          <w:bCs/>
          <w:color w:val="000000"/>
          <w:kern w:val="2"/>
          <w:sz w:val="24"/>
          <w:szCs w:val="24"/>
        </w:rPr>
      </w:pPr>
    </w:p>
    <w:p w:rsidR="006D4ACD" w:rsidRPr="004F0A4B" w:rsidRDefault="006D4ACD" w:rsidP="006D4ACD">
      <w:pPr>
        <w:adjustRightInd/>
        <w:spacing w:line="360" w:lineRule="auto"/>
        <w:ind w:firstLine="482"/>
        <w:rPr>
          <w:rFonts w:hAnsi="仿宋" w:cs="宋体"/>
          <w:b/>
          <w:bCs/>
          <w:color w:val="000000"/>
          <w:kern w:val="2"/>
          <w:sz w:val="24"/>
          <w:szCs w:val="24"/>
        </w:rPr>
      </w:pPr>
      <w:r w:rsidRPr="004F0A4B">
        <w:rPr>
          <w:rFonts w:hAnsi="仿宋" w:cs="宋体" w:hint="eastAsia"/>
          <w:b/>
          <w:bCs/>
          <w:color w:val="000000"/>
          <w:kern w:val="2"/>
          <w:sz w:val="24"/>
          <w:szCs w:val="24"/>
        </w:rPr>
        <w:t>3</w:t>
      </w:r>
      <w:r w:rsidRPr="004F0A4B">
        <w:rPr>
          <w:rFonts w:hAnsi="仿宋" w:cs="宋体" w:hint="eastAsia"/>
          <w:b/>
          <w:bCs/>
          <w:color w:val="000000"/>
          <w:kern w:val="2"/>
          <w:sz w:val="24"/>
          <w:szCs w:val="24"/>
        </w:rPr>
        <w:t>．必修环节（</w:t>
      </w:r>
      <w:r w:rsidRPr="004F0A4B">
        <w:rPr>
          <w:rFonts w:hAnsi="仿宋" w:cs="宋体" w:hint="eastAsia"/>
          <w:b/>
          <w:bCs/>
          <w:color w:val="000000"/>
          <w:kern w:val="2"/>
          <w:sz w:val="24"/>
          <w:szCs w:val="24"/>
        </w:rPr>
        <w:t>7</w:t>
      </w:r>
      <w:r w:rsidRPr="004F0A4B">
        <w:rPr>
          <w:rFonts w:hAnsi="仿宋" w:cs="宋体" w:hint="eastAsia"/>
          <w:b/>
          <w:bCs/>
          <w:color w:val="000000"/>
          <w:kern w:val="2"/>
          <w:sz w:val="24"/>
          <w:szCs w:val="24"/>
        </w:rPr>
        <w:t>学分）：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6"/>
        <w:gridCol w:w="1152"/>
        <w:gridCol w:w="1014"/>
        <w:gridCol w:w="2274"/>
      </w:tblGrid>
      <w:tr w:rsidR="006D4ACD" w:rsidRPr="004F0A4B" w:rsidTr="00524DC9">
        <w:trPr>
          <w:trHeight w:val="454"/>
          <w:tblHeader/>
        </w:trPr>
        <w:tc>
          <w:tcPr>
            <w:tcW w:w="4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spacing w:line="276" w:lineRule="auto"/>
              <w:ind w:firstLine="482"/>
              <w:jc w:val="center"/>
              <w:rPr>
                <w:b/>
                <w:color w:val="000000"/>
                <w:sz w:val="24"/>
                <w:szCs w:val="24"/>
              </w:rPr>
            </w:pPr>
            <w:r w:rsidRPr="004F0A4B">
              <w:rPr>
                <w:rFonts w:hAnsi="仿宋" w:hint="eastAsia"/>
                <w:b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spacing w:line="276" w:lineRule="auto"/>
              <w:ind w:firstLineChars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4F0A4B">
              <w:rPr>
                <w:rFonts w:hAnsi="仿宋" w:hint="eastAsia"/>
                <w:b/>
                <w:color w:val="000000"/>
                <w:sz w:val="24"/>
                <w:szCs w:val="24"/>
              </w:rPr>
              <w:t>学时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spacing w:line="276" w:lineRule="auto"/>
              <w:ind w:firstLineChars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4F0A4B">
              <w:rPr>
                <w:rFonts w:hAnsi="仿宋" w:hint="eastAsia"/>
                <w:b/>
                <w:color w:val="000000"/>
                <w:sz w:val="24"/>
                <w:szCs w:val="24"/>
              </w:rPr>
              <w:t>学分</w:t>
            </w: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spacing w:line="276" w:lineRule="auto"/>
              <w:ind w:firstLine="482"/>
              <w:jc w:val="center"/>
              <w:rPr>
                <w:b/>
                <w:color w:val="000000"/>
                <w:sz w:val="24"/>
                <w:szCs w:val="24"/>
              </w:rPr>
            </w:pPr>
            <w:r w:rsidRPr="004F0A4B">
              <w:rPr>
                <w:rFonts w:hAnsi="仿宋" w:hint="eastAsia"/>
                <w:b/>
                <w:color w:val="000000"/>
                <w:sz w:val="24"/>
                <w:szCs w:val="24"/>
              </w:rPr>
              <w:t>开设时间</w:t>
            </w:r>
          </w:p>
        </w:tc>
      </w:tr>
      <w:tr w:rsidR="006D4ACD" w:rsidRPr="004F0A4B" w:rsidTr="00524DC9">
        <w:trPr>
          <w:trHeight w:val="454"/>
        </w:trPr>
        <w:tc>
          <w:tcPr>
            <w:tcW w:w="4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ACD" w:rsidRPr="00773119" w:rsidRDefault="006D4ACD" w:rsidP="00524DC9">
            <w:pPr>
              <w:spacing w:line="276" w:lineRule="auto"/>
              <w:ind w:firstLine="480"/>
              <w:jc w:val="center"/>
              <w:rPr>
                <w:sz w:val="24"/>
                <w:szCs w:val="24"/>
              </w:rPr>
            </w:pPr>
            <w:r w:rsidRPr="00773119">
              <w:rPr>
                <w:rFonts w:hAnsi="仿宋" w:hint="eastAsia"/>
                <w:sz w:val="24"/>
                <w:szCs w:val="24"/>
              </w:rPr>
              <w:t>专业实践（包含</w:t>
            </w:r>
            <w:r w:rsidRPr="00773119">
              <w:rPr>
                <w:rFonts w:hAnsi="仿宋" w:hint="eastAsia"/>
                <w:sz w:val="24"/>
                <w:szCs w:val="24"/>
              </w:rPr>
              <w:t>1</w:t>
            </w:r>
            <w:r w:rsidRPr="00773119">
              <w:rPr>
                <w:rFonts w:hAnsi="仿宋" w:hint="eastAsia"/>
                <w:sz w:val="24"/>
                <w:szCs w:val="24"/>
              </w:rPr>
              <w:t>学分助教类实践）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/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4</w:t>
            </w: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spacing w:line="276" w:lineRule="auto"/>
              <w:ind w:firstLineChars="0" w:firstLine="0"/>
              <w:jc w:val="center"/>
              <w:rPr>
                <w:color w:val="000000"/>
                <w:sz w:val="24"/>
                <w:szCs w:val="24"/>
              </w:rPr>
            </w:pPr>
            <w:r w:rsidRPr="004F0A4B">
              <w:rPr>
                <w:rFonts w:hAnsi="仿宋" w:hint="eastAsia"/>
                <w:color w:val="000000"/>
                <w:sz w:val="24"/>
                <w:szCs w:val="24"/>
              </w:rPr>
              <w:t>第</w:t>
            </w:r>
            <w:r w:rsidRPr="004F0A4B">
              <w:rPr>
                <w:rFonts w:hAnsi="仿宋"/>
                <w:color w:val="000000"/>
                <w:sz w:val="24"/>
                <w:szCs w:val="24"/>
              </w:rPr>
              <w:t>一～五学期</w:t>
            </w:r>
          </w:p>
        </w:tc>
      </w:tr>
      <w:tr w:rsidR="006D4ACD" w:rsidRPr="004F0A4B" w:rsidTr="00524DC9">
        <w:trPr>
          <w:trHeight w:val="454"/>
        </w:trPr>
        <w:tc>
          <w:tcPr>
            <w:tcW w:w="4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spacing w:line="276" w:lineRule="auto"/>
              <w:ind w:firstLine="480"/>
              <w:jc w:val="center"/>
              <w:rPr>
                <w:color w:val="000000"/>
                <w:sz w:val="24"/>
                <w:szCs w:val="24"/>
              </w:rPr>
            </w:pPr>
            <w:r w:rsidRPr="004F0A4B">
              <w:rPr>
                <w:rFonts w:hAnsi="仿宋" w:hint="eastAsia"/>
                <w:color w:val="000000"/>
                <w:sz w:val="24"/>
                <w:szCs w:val="24"/>
              </w:rPr>
              <w:t>学术活动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/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1</w:t>
            </w: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spacing w:line="276" w:lineRule="auto"/>
              <w:ind w:firstLineChars="0" w:firstLine="0"/>
              <w:jc w:val="center"/>
              <w:rPr>
                <w:color w:val="000000"/>
                <w:sz w:val="24"/>
                <w:szCs w:val="24"/>
              </w:rPr>
            </w:pPr>
            <w:r w:rsidRPr="004F0A4B">
              <w:rPr>
                <w:rFonts w:hAnsi="仿宋" w:hint="eastAsia"/>
                <w:color w:val="000000"/>
                <w:sz w:val="24"/>
                <w:szCs w:val="24"/>
              </w:rPr>
              <w:t>第</w:t>
            </w:r>
            <w:r w:rsidRPr="004F0A4B">
              <w:rPr>
                <w:rFonts w:hAnsi="仿宋"/>
                <w:color w:val="000000"/>
                <w:sz w:val="24"/>
                <w:szCs w:val="24"/>
              </w:rPr>
              <w:t>一～五学期</w:t>
            </w:r>
          </w:p>
        </w:tc>
      </w:tr>
      <w:tr w:rsidR="006D4ACD" w:rsidRPr="004F0A4B" w:rsidTr="00524DC9">
        <w:trPr>
          <w:trHeight w:val="454"/>
        </w:trPr>
        <w:tc>
          <w:tcPr>
            <w:tcW w:w="4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spacing w:line="276" w:lineRule="auto"/>
              <w:ind w:firstLine="480"/>
              <w:jc w:val="center"/>
              <w:rPr>
                <w:color w:val="000000"/>
                <w:sz w:val="24"/>
                <w:szCs w:val="24"/>
              </w:rPr>
            </w:pPr>
            <w:r w:rsidRPr="004F0A4B">
              <w:rPr>
                <w:rFonts w:hAnsi="仿宋" w:hint="eastAsia"/>
                <w:color w:val="000000"/>
                <w:sz w:val="24"/>
                <w:szCs w:val="24"/>
              </w:rPr>
              <w:t>开题报告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/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1</w:t>
            </w: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spacing w:line="276" w:lineRule="auto"/>
              <w:ind w:firstLineChars="0" w:firstLine="0"/>
              <w:jc w:val="center"/>
              <w:rPr>
                <w:color w:val="000000"/>
                <w:sz w:val="24"/>
                <w:szCs w:val="24"/>
              </w:rPr>
            </w:pPr>
            <w:r w:rsidRPr="004F0A4B">
              <w:rPr>
                <w:rFonts w:hAnsi="仿宋" w:hint="eastAsia"/>
                <w:color w:val="000000"/>
                <w:sz w:val="24"/>
                <w:szCs w:val="24"/>
              </w:rPr>
              <w:t>第二</w:t>
            </w:r>
            <w:r w:rsidRPr="004F0A4B">
              <w:rPr>
                <w:rFonts w:hAnsi="仿宋"/>
                <w:color w:val="000000"/>
                <w:sz w:val="24"/>
                <w:szCs w:val="24"/>
              </w:rPr>
              <w:t>～三学期</w:t>
            </w:r>
          </w:p>
        </w:tc>
      </w:tr>
      <w:tr w:rsidR="006D4ACD" w:rsidRPr="004F0A4B" w:rsidTr="00524DC9">
        <w:trPr>
          <w:trHeight w:val="454"/>
        </w:trPr>
        <w:tc>
          <w:tcPr>
            <w:tcW w:w="4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spacing w:line="276" w:lineRule="auto"/>
              <w:ind w:firstLine="480"/>
              <w:jc w:val="center"/>
              <w:rPr>
                <w:color w:val="000000"/>
                <w:sz w:val="24"/>
                <w:szCs w:val="24"/>
              </w:rPr>
            </w:pPr>
            <w:r w:rsidRPr="004F0A4B">
              <w:rPr>
                <w:rFonts w:hAnsi="仿宋" w:hint="eastAsia"/>
                <w:color w:val="000000"/>
                <w:sz w:val="24"/>
                <w:szCs w:val="24"/>
              </w:rPr>
              <w:t>中期考核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/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F0A4B">
              <w:rPr>
                <w:rFonts w:hint="eastAsia"/>
                <w:b w:val="0"/>
                <w:sz w:val="24"/>
                <w:szCs w:val="24"/>
              </w:rPr>
              <w:t>1</w:t>
            </w: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ACD" w:rsidRPr="004F0A4B" w:rsidRDefault="006D4ACD" w:rsidP="00524DC9">
            <w:pPr>
              <w:spacing w:line="276" w:lineRule="auto"/>
              <w:ind w:firstLineChars="0" w:firstLine="0"/>
              <w:jc w:val="center"/>
              <w:rPr>
                <w:color w:val="000000"/>
                <w:sz w:val="24"/>
                <w:szCs w:val="24"/>
              </w:rPr>
            </w:pPr>
            <w:r w:rsidRPr="004F0A4B">
              <w:rPr>
                <w:rFonts w:hAnsi="仿宋" w:hint="eastAsia"/>
                <w:color w:val="000000"/>
                <w:sz w:val="24"/>
                <w:szCs w:val="24"/>
              </w:rPr>
              <w:t>第四</w:t>
            </w:r>
            <w:r w:rsidRPr="004F0A4B">
              <w:rPr>
                <w:rFonts w:hAnsi="仿宋"/>
                <w:color w:val="000000"/>
                <w:sz w:val="24"/>
                <w:szCs w:val="24"/>
              </w:rPr>
              <w:t>学期</w:t>
            </w:r>
          </w:p>
        </w:tc>
      </w:tr>
    </w:tbl>
    <w:p w:rsidR="006D4ACD" w:rsidRDefault="006D4ACD" w:rsidP="006D4ACD">
      <w:pPr>
        <w:pStyle w:val="2"/>
        <w:keepNext w:val="0"/>
        <w:keepLines w:val="0"/>
        <w:adjustRightInd/>
        <w:spacing w:beforeLines="0" w:afterLines="0"/>
        <w:jc w:val="both"/>
        <w:rPr>
          <w:rFonts w:ascii="Times New Roman" w:eastAsia="黑体" w:hAnsi="Cambria"/>
          <w:b w:val="0"/>
          <w:color w:val="000000"/>
          <w:kern w:val="2"/>
        </w:rPr>
      </w:pPr>
    </w:p>
    <w:p w:rsidR="006D4ACD" w:rsidRPr="004F0A4B" w:rsidRDefault="006D4ACD" w:rsidP="006D4ACD">
      <w:pPr>
        <w:pStyle w:val="2"/>
        <w:keepNext w:val="0"/>
        <w:keepLines w:val="0"/>
        <w:adjustRightInd/>
        <w:spacing w:beforeLines="0" w:afterLines="0"/>
        <w:jc w:val="both"/>
        <w:rPr>
          <w:rFonts w:ascii="Times New Roman" w:eastAsia="黑体" w:hAnsi="Cambria"/>
          <w:b w:val="0"/>
          <w:color w:val="000000"/>
          <w:kern w:val="2"/>
        </w:rPr>
      </w:pPr>
      <w:r w:rsidRPr="004F0A4B">
        <w:rPr>
          <w:rFonts w:ascii="Times New Roman" w:eastAsia="黑体" w:hAnsi="Cambria" w:hint="eastAsia"/>
          <w:b w:val="0"/>
          <w:color w:val="000000"/>
          <w:kern w:val="2"/>
        </w:rPr>
        <w:t>五、培养方案</w:t>
      </w:r>
    </w:p>
    <w:p w:rsidR="006D4ACD" w:rsidRPr="004F0A4B" w:rsidRDefault="006D4ACD" w:rsidP="006D4ACD">
      <w:pPr>
        <w:spacing w:line="360" w:lineRule="auto"/>
        <w:ind w:firstLine="560"/>
        <w:jc w:val="left"/>
        <w:rPr>
          <w:rFonts w:hAnsi="仿宋"/>
          <w:color w:val="000000"/>
          <w:kern w:val="2"/>
          <w:szCs w:val="28"/>
        </w:rPr>
      </w:pPr>
      <w:r w:rsidRPr="004F0A4B">
        <w:rPr>
          <w:rFonts w:hAnsi="仿宋" w:hint="eastAsia"/>
          <w:color w:val="000000"/>
          <w:kern w:val="2"/>
          <w:szCs w:val="28"/>
        </w:rPr>
        <w:t>1</w:t>
      </w:r>
      <w:r w:rsidRPr="004F0A4B">
        <w:rPr>
          <w:rFonts w:hAnsi="仿宋" w:hint="eastAsia"/>
          <w:color w:val="000000"/>
          <w:kern w:val="2"/>
          <w:szCs w:val="28"/>
        </w:rPr>
        <w:t>、专业实践</w:t>
      </w:r>
    </w:p>
    <w:p w:rsidR="006D4ACD" w:rsidRPr="004F0A4B" w:rsidRDefault="006D4ACD" w:rsidP="006D4ACD">
      <w:pPr>
        <w:spacing w:line="360" w:lineRule="auto"/>
        <w:ind w:firstLine="560"/>
        <w:jc w:val="left"/>
        <w:rPr>
          <w:rFonts w:hAnsi="仿宋"/>
          <w:color w:val="000000"/>
          <w:kern w:val="2"/>
          <w:szCs w:val="28"/>
        </w:rPr>
      </w:pPr>
      <w:r w:rsidRPr="004F0A4B">
        <w:rPr>
          <w:rFonts w:hAnsi="仿宋" w:hint="eastAsia"/>
          <w:color w:val="000000"/>
          <w:kern w:val="2"/>
          <w:szCs w:val="28"/>
        </w:rPr>
        <w:t>实践教学是全日制工程硕士研究生培养中的重要环节，鼓励工程硕士研究生到企业实习，可采用集中实践与分段实践相结合的方式。工程硕士研究生在学期间，必须保证不少于半年的实践教学，应届本科毕业生的实践教学时间原则上不少于</w:t>
      </w:r>
      <w:r w:rsidRPr="004F0A4B">
        <w:rPr>
          <w:rFonts w:hAnsi="仿宋" w:hint="eastAsia"/>
          <w:color w:val="000000"/>
          <w:kern w:val="2"/>
          <w:szCs w:val="28"/>
        </w:rPr>
        <w:t>1</w:t>
      </w:r>
      <w:r w:rsidRPr="004F0A4B">
        <w:rPr>
          <w:rFonts w:hAnsi="仿宋" w:hint="eastAsia"/>
          <w:color w:val="000000"/>
          <w:kern w:val="2"/>
          <w:szCs w:val="28"/>
        </w:rPr>
        <w:t>年。</w:t>
      </w:r>
    </w:p>
    <w:p w:rsidR="006D4ACD" w:rsidRDefault="006D4ACD" w:rsidP="006D4ACD">
      <w:pPr>
        <w:spacing w:line="360" w:lineRule="auto"/>
        <w:ind w:firstLine="560"/>
        <w:jc w:val="left"/>
        <w:rPr>
          <w:rFonts w:hAnsi="仿宋"/>
          <w:color w:val="000000"/>
          <w:kern w:val="2"/>
          <w:szCs w:val="28"/>
        </w:rPr>
      </w:pPr>
      <w:r w:rsidRPr="004F0A4B">
        <w:rPr>
          <w:rFonts w:hAnsi="仿宋" w:hint="eastAsia"/>
          <w:color w:val="000000"/>
          <w:kern w:val="2"/>
          <w:szCs w:val="28"/>
        </w:rPr>
        <w:t>工程专业学位硕士研究生参加专业实践，应在科研记录本中进行详细记载，具体要求按照学校最新的研究生科研记录规范管理文件中的规定执</w:t>
      </w:r>
      <w:r w:rsidRPr="004F0A4B">
        <w:rPr>
          <w:rFonts w:hAnsi="仿宋" w:hint="eastAsia"/>
          <w:color w:val="000000"/>
          <w:kern w:val="2"/>
          <w:szCs w:val="28"/>
        </w:rPr>
        <w:lastRenderedPageBreak/>
        <w:t>行。专业实践结束后，研究生须提交实践总结报告，</w:t>
      </w:r>
      <w:r w:rsidRPr="004F0A4B">
        <w:rPr>
          <w:rFonts w:hAnsi="仿宋"/>
          <w:color w:val="000000"/>
          <w:kern w:val="2"/>
          <w:szCs w:val="28"/>
        </w:rPr>
        <w:t>由实践单位、校内导师、校外导师和培养单位共同考核评定，考核结果分为“通过”和“不通过”。考核结果为“不通过”的研究生须重新实践或延长实践期限，然后重新参加考核评定。</w:t>
      </w:r>
    </w:p>
    <w:p w:rsidR="006D4ACD" w:rsidRPr="00650FB0" w:rsidRDefault="006D4ACD" w:rsidP="006D4ACD">
      <w:pPr>
        <w:spacing w:line="360" w:lineRule="auto"/>
        <w:ind w:firstLine="560"/>
        <w:jc w:val="left"/>
        <w:rPr>
          <w:rFonts w:hAnsi="仿宋"/>
          <w:color w:val="000000"/>
          <w:kern w:val="2"/>
          <w:szCs w:val="28"/>
        </w:rPr>
      </w:pPr>
      <w:r w:rsidRPr="00650FB0">
        <w:rPr>
          <w:rFonts w:hAnsi="仿宋" w:hint="eastAsia"/>
          <w:color w:val="000000"/>
          <w:kern w:val="2"/>
          <w:szCs w:val="28"/>
        </w:rPr>
        <w:t>2</w:t>
      </w:r>
      <w:r w:rsidRPr="00650FB0">
        <w:rPr>
          <w:rFonts w:hAnsi="仿宋" w:hint="eastAsia"/>
          <w:color w:val="000000"/>
          <w:kern w:val="2"/>
          <w:szCs w:val="28"/>
        </w:rPr>
        <w:t>、学术活动</w:t>
      </w:r>
    </w:p>
    <w:p w:rsidR="006D4ACD" w:rsidRPr="004F0A4B" w:rsidRDefault="006D4ACD" w:rsidP="006D4ACD">
      <w:pPr>
        <w:spacing w:line="360" w:lineRule="auto"/>
        <w:ind w:firstLine="560"/>
        <w:jc w:val="left"/>
        <w:rPr>
          <w:rFonts w:hAnsi="仿宋"/>
          <w:color w:val="000000"/>
          <w:kern w:val="2"/>
          <w:szCs w:val="28"/>
        </w:rPr>
      </w:pPr>
      <w:r w:rsidRPr="00650FB0">
        <w:rPr>
          <w:rFonts w:hAnsi="仿宋" w:hint="eastAsia"/>
          <w:color w:val="000000"/>
          <w:kern w:val="2"/>
          <w:szCs w:val="28"/>
        </w:rPr>
        <w:t>在中期考核前应至少选听</w:t>
      </w:r>
      <w:r w:rsidRPr="00650FB0">
        <w:rPr>
          <w:rFonts w:hAnsi="仿宋" w:hint="eastAsia"/>
          <w:color w:val="000000"/>
          <w:kern w:val="2"/>
          <w:szCs w:val="28"/>
        </w:rPr>
        <w:t>10</w:t>
      </w:r>
      <w:r w:rsidRPr="00650FB0">
        <w:rPr>
          <w:rFonts w:hAnsi="仿宋" w:hint="eastAsia"/>
          <w:color w:val="000000"/>
          <w:kern w:val="2"/>
          <w:szCs w:val="28"/>
        </w:rPr>
        <w:t>次学术报告；在答辩前，至少选听</w:t>
      </w:r>
      <w:r w:rsidRPr="00650FB0">
        <w:rPr>
          <w:rFonts w:hAnsi="仿宋" w:hint="eastAsia"/>
          <w:color w:val="000000"/>
          <w:kern w:val="2"/>
          <w:szCs w:val="28"/>
        </w:rPr>
        <w:t>20</w:t>
      </w:r>
      <w:r w:rsidRPr="00650FB0">
        <w:rPr>
          <w:rFonts w:hAnsi="仿宋" w:hint="eastAsia"/>
          <w:color w:val="000000"/>
          <w:kern w:val="2"/>
          <w:szCs w:val="28"/>
        </w:rPr>
        <w:t>次学术报告。</w:t>
      </w:r>
    </w:p>
    <w:p w:rsidR="006D4ACD" w:rsidRPr="004F0A4B" w:rsidRDefault="006D4ACD" w:rsidP="006D4ACD">
      <w:pPr>
        <w:spacing w:line="360" w:lineRule="auto"/>
        <w:ind w:firstLine="560"/>
        <w:jc w:val="left"/>
        <w:rPr>
          <w:rFonts w:hAnsi="仿宋"/>
          <w:color w:val="000000"/>
          <w:kern w:val="2"/>
          <w:szCs w:val="28"/>
        </w:rPr>
      </w:pPr>
      <w:r>
        <w:rPr>
          <w:rFonts w:hAnsi="仿宋" w:hint="eastAsia"/>
          <w:color w:val="000000"/>
          <w:kern w:val="2"/>
          <w:szCs w:val="28"/>
        </w:rPr>
        <w:t>3</w:t>
      </w:r>
      <w:r w:rsidRPr="004F0A4B">
        <w:rPr>
          <w:rFonts w:hAnsi="仿宋" w:hint="eastAsia"/>
          <w:color w:val="000000"/>
          <w:kern w:val="2"/>
          <w:szCs w:val="28"/>
        </w:rPr>
        <w:t>、开题报告</w:t>
      </w:r>
    </w:p>
    <w:p w:rsidR="006D4ACD" w:rsidRPr="004F0A4B" w:rsidRDefault="006D4ACD" w:rsidP="006D4ACD">
      <w:pPr>
        <w:spacing w:line="360" w:lineRule="auto"/>
        <w:ind w:firstLine="560"/>
        <w:jc w:val="left"/>
        <w:rPr>
          <w:rFonts w:hAnsi="仿宋"/>
          <w:color w:val="000000"/>
          <w:kern w:val="2"/>
          <w:szCs w:val="28"/>
        </w:rPr>
      </w:pPr>
      <w:r w:rsidRPr="004F0A4B">
        <w:rPr>
          <w:rFonts w:hAnsi="仿宋" w:hint="eastAsia"/>
          <w:color w:val="000000"/>
          <w:kern w:val="2"/>
          <w:szCs w:val="28"/>
        </w:rPr>
        <w:t>研究生开题需成立相应的学科（专业）开题报告考核小组（成员为奇数），负责研究生学位论文开题报告的具体实施。考核小组设组长</w:t>
      </w:r>
      <w:r w:rsidRPr="004F0A4B">
        <w:rPr>
          <w:rFonts w:hAnsi="仿宋"/>
          <w:color w:val="000000"/>
          <w:kern w:val="2"/>
          <w:szCs w:val="28"/>
        </w:rPr>
        <w:t>1</w:t>
      </w:r>
      <w:r w:rsidRPr="004F0A4B">
        <w:rPr>
          <w:rFonts w:hAnsi="仿宋" w:hint="eastAsia"/>
          <w:color w:val="000000"/>
          <w:kern w:val="2"/>
          <w:szCs w:val="28"/>
        </w:rPr>
        <w:t>名，组员不少于</w:t>
      </w:r>
      <w:r w:rsidRPr="004F0A4B">
        <w:rPr>
          <w:rFonts w:hAnsi="仿宋"/>
          <w:color w:val="000000"/>
          <w:kern w:val="2"/>
          <w:szCs w:val="28"/>
        </w:rPr>
        <w:t>2</w:t>
      </w:r>
      <w:r w:rsidRPr="004F0A4B">
        <w:rPr>
          <w:rFonts w:hAnsi="仿宋" w:hint="eastAsia"/>
          <w:color w:val="000000"/>
          <w:kern w:val="2"/>
          <w:szCs w:val="28"/>
        </w:rPr>
        <w:t>人，由副高级（含副高级）职称以上的相关学科专家组成。评审专家对开题报告提出评审意见，签字后归档。</w:t>
      </w:r>
    </w:p>
    <w:p w:rsidR="006D4ACD" w:rsidRPr="004F0A4B" w:rsidRDefault="006D4ACD" w:rsidP="006D4ACD">
      <w:pPr>
        <w:spacing w:line="360" w:lineRule="auto"/>
        <w:ind w:firstLine="560"/>
        <w:jc w:val="left"/>
        <w:rPr>
          <w:rFonts w:hAnsi="仿宋"/>
          <w:color w:val="000000"/>
          <w:kern w:val="2"/>
          <w:szCs w:val="28"/>
        </w:rPr>
      </w:pPr>
      <w:r w:rsidRPr="004F0A4B">
        <w:rPr>
          <w:rFonts w:hAnsi="仿宋" w:hint="eastAsia"/>
          <w:color w:val="000000"/>
          <w:kern w:val="2"/>
          <w:szCs w:val="28"/>
        </w:rPr>
        <w:t>研究生论文选题确定后，原则上不再变动。如有较小的调整，需经个人申请、导师同意、院学位评定分委会主席签署意见认可。</w:t>
      </w:r>
    </w:p>
    <w:p w:rsidR="006D4ACD" w:rsidRPr="004F0A4B" w:rsidRDefault="006D4ACD" w:rsidP="006D4ACD">
      <w:pPr>
        <w:spacing w:line="360" w:lineRule="auto"/>
        <w:ind w:firstLine="560"/>
        <w:jc w:val="left"/>
        <w:rPr>
          <w:rFonts w:hAnsi="仿宋"/>
          <w:color w:val="000000"/>
          <w:kern w:val="2"/>
          <w:szCs w:val="28"/>
        </w:rPr>
      </w:pPr>
      <w:r w:rsidRPr="004F0A4B">
        <w:rPr>
          <w:rFonts w:hAnsi="仿宋" w:hint="eastAsia"/>
          <w:color w:val="000000"/>
          <w:kern w:val="2"/>
          <w:szCs w:val="28"/>
        </w:rPr>
        <w:t>特殊原因需要更改选题者，需在中期考核前重新进行论文开题。研究生更改选题须本人写出书面报告，经导师同意签字后，严格按照开题报告程序重新进行开题，并报研究生院备案。</w:t>
      </w:r>
    </w:p>
    <w:p w:rsidR="006D4ACD" w:rsidRPr="004F0A4B" w:rsidRDefault="006D4ACD" w:rsidP="006D4ACD">
      <w:pPr>
        <w:spacing w:line="360" w:lineRule="auto"/>
        <w:ind w:firstLine="560"/>
        <w:jc w:val="left"/>
        <w:rPr>
          <w:rFonts w:hAnsi="仿宋"/>
          <w:color w:val="000000"/>
          <w:kern w:val="2"/>
          <w:szCs w:val="28"/>
        </w:rPr>
      </w:pPr>
      <w:r>
        <w:rPr>
          <w:rFonts w:hAnsi="仿宋" w:hint="eastAsia"/>
          <w:color w:val="000000"/>
          <w:kern w:val="2"/>
          <w:szCs w:val="28"/>
        </w:rPr>
        <w:t>4</w:t>
      </w:r>
      <w:r w:rsidRPr="004F0A4B">
        <w:rPr>
          <w:rFonts w:hAnsi="仿宋" w:hint="eastAsia"/>
          <w:color w:val="000000"/>
          <w:kern w:val="2"/>
          <w:szCs w:val="28"/>
        </w:rPr>
        <w:t>、中期考核</w:t>
      </w:r>
    </w:p>
    <w:p w:rsidR="006D4ACD" w:rsidRPr="004F0A4B" w:rsidRDefault="006D4ACD" w:rsidP="006D4ACD">
      <w:pPr>
        <w:spacing w:line="360" w:lineRule="auto"/>
        <w:ind w:firstLine="560"/>
        <w:jc w:val="left"/>
        <w:rPr>
          <w:rFonts w:hAnsi="仿宋"/>
          <w:color w:val="000000"/>
          <w:kern w:val="2"/>
          <w:szCs w:val="28"/>
        </w:rPr>
      </w:pPr>
      <w:r w:rsidRPr="004F0A4B">
        <w:rPr>
          <w:rFonts w:hAnsi="仿宋" w:hint="eastAsia"/>
          <w:color w:val="000000"/>
          <w:kern w:val="2"/>
          <w:szCs w:val="28"/>
        </w:rPr>
        <w:t>研究生在学位论文通过</w:t>
      </w:r>
      <w:r w:rsidRPr="004F0A4B">
        <w:rPr>
          <w:rFonts w:hAnsi="仿宋"/>
          <w:color w:val="000000"/>
          <w:kern w:val="2"/>
          <w:szCs w:val="28"/>
        </w:rPr>
        <w:t>6</w:t>
      </w:r>
      <w:r w:rsidRPr="004F0A4B">
        <w:rPr>
          <w:rFonts w:hAnsi="仿宋" w:hint="eastAsia"/>
          <w:color w:val="000000"/>
          <w:kern w:val="2"/>
          <w:szCs w:val="28"/>
        </w:rPr>
        <w:t>个月后方可提出中期考核申请。硕士生中期考核需成立相应的学科（专业）考核小组（成员为奇数），设组长</w:t>
      </w:r>
      <w:r w:rsidRPr="004F0A4B">
        <w:rPr>
          <w:rFonts w:hAnsi="仿宋"/>
          <w:color w:val="000000"/>
          <w:kern w:val="2"/>
          <w:szCs w:val="28"/>
        </w:rPr>
        <w:t>1</w:t>
      </w:r>
      <w:r w:rsidRPr="004F0A4B">
        <w:rPr>
          <w:rFonts w:hAnsi="仿宋" w:hint="eastAsia"/>
          <w:color w:val="000000"/>
          <w:kern w:val="2"/>
          <w:szCs w:val="28"/>
        </w:rPr>
        <w:t>名，组员不少于</w:t>
      </w:r>
      <w:r w:rsidRPr="004F0A4B">
        <w:rPr>
          <w:rFonts w:hAnsi="仿宋" w:hint="eastAsia"/>
          <w:color w:val="000000"/>
          <w:kern w:val="2"/>
          <w:szCs w:val="28"/>
        </w:rPr>
        <w:t>4</w:t>
      </w:r>
      <w:r w:rsidRPr="004F0A4B">
        <w:rPr>
          <w:rFonts w:hAnsi="仿宋" w:hint="eastAsia"/>
          <w:color w:val="000000"/>
          <w:kern w:val="2"/>
          <w:szCs w:val="28"/>
        </w:rPr>
        <w:t>人，由副高级（含副高级）职称以上的相关学科专家组成。指导教师不参加自己学生的中期考核。考核小组设秘书</w:t>
      </w:r>
      <w:r w:rsidRPr="004F0A4B">
        <w:rPr>
          <w:rFonts w:hAnsi="仿宋"/>
          <w:color w:val="000000"/>
          <w:kern w:val="2"/>
          <w:szCs w:val="28"/>
        </w:rPr>
        <w:t>1</w:t>
      </w:r>
      <w:r w:rsidRPr="004F0A4B">
        <w:rPr>
          <w:rFonts w:hAnsi="仿宋" w:hint="eastAsia"/>
          <w:color w:val="000000"/>
          <w:kern w:val="2"/>
          <w:szCs w:val="28"/>
        </w:rPr>
        <w:t>名，负责记录和整理研究生中期考核的相关材料。中期考核结果录入研究生综合管理系统。</w:t>
      </w:r>
    </w:p>
    <w:p w:rsidR="006D4ACD" w:rsidRPr="004F0A4B" w:rsidRDefault="006D4ACD" w:rsidP="006D4ACD">
      <w:pPr>
        <w:spacing w:line="360" w:lineRule="auto"/>
        <w:ind w:firstLine="560"/>
        <w:jc w:val="left"/>
        <w:rPr>
          <w:rFonts w:hAnsi="仿宋"/>
          <w:color w:val="000000"/>
          <w:kern w:val="2"/>
          <w:szCs w:val="28"/>
        </w:rPr>
      </w:pPr>
      <w:r w:rsidRPr="004F0A4B">
        <w:rPr>
          <w:rFonts w:hAnsi="仿宋" w:hint="eastAsia"/>
          <w:color w:val="000000"/>
          <w:kern w:val="2"/>
          <w:szCs w:val="28"/>
        </w:rPr>
        <w:t>考核内容：</w:t>
      </w:r>
      <w:r w:rsidRPr="004F0A4B">
        <w:rPr>
          <w:rFonts w:hAnsi="仿宋"/>
          <w:color w:val="000000"/>
          <w:kern w:val="2"/>
          <w:szCs w:val="28"/>
        </w:rPr>
        <w:t>全面审查该生入学以来的思想品德和表现，完成培养计划的情况，所修课程的成绩</w:t>
      </w:r>
      <w:r w:rsidRPr="004F0A4B">
        <w:rPr>
          <w:rFonts w:hAnsi="仿宋" w:hint="eastAsia"/>
          <w:color w:val="000000"/>
          <w:kern w:val="2"/>
          <w:szCs w:val="28"/>
        </w:rPr>
        <w:t>、</w:t>
      </w:r>
      <w:r w:rsidRPr="004F0A4B">
        <w:rPr>
          <w:rFonts w:hAnsi="仿宋"/>
          <w:color w:val="000000"/>
          <w:kern w:val="2"/>
          <w:szCs w:val="28"/>
        </w:rPr>
        <w:t>完成学分的情况，</w:t>
      </w:r>
      <w:r w:rsidRPr="004F0A4B">
        <w:rPr>
          <w:rFonts w:hAnsi="仿宋" w:hint="eastAsia"/>
          <w:color w:val="000000"/>
          <w:kern w:val="2"/>
          <w:szCs w:val="28"/>
        </w:rPr>
        <w:t>学位论文进展情况，</w:t>
      </w:r>
      <w:r w:rsidRPr="004F0A4B">
        <w:rPr>
          <w:rFonts w:hAnsi="仿宋"/>
          <w:color w:val="000000"/>
          <w:kern w:val="2"/>
          <w:szCs w:val="28"/>
        </w:rPr>
        <w:t>身心健康的情况</w:t>
      </w:r>
      <w:r w:rsidRPr="004F0A4B">
        <w:rPr>
          <w:rFonts w:hAnsi="仿宋" w:hint="eastAsia"/>
          <w:color w:val="000000"/>
          <w:kern w:val="2"/>
          <w:szCs w:val="28"/>
        </w:rPr>
        <w:t>等</w:t>
      </w:r>
      <w:r w:rsidRPr="004F0A4B">
        <w:rPr>
          <w:rFonts w:hAnsi="仿宋"/>
          <w:color w:val="000000"/>
          <w:kern w:val="2"/>
          <w:szCs w:val="28"/>
        </w:rPr>
        <w:t>，按照中期考核表的要求给出综合评价。</w:t>
      </w:r>
      <w:r w:rsidRPr="004F0A4B">
        <w:rPr>
          <w:rFonts w:hAnsi="仿宋" w:hint="eastAsia"/>
          <w:color w:val="000000"/>
          <w:kern w:val="2"/>
          <w:szCs w:val="28"/>
        </w:rPr>
        <w:t>考核小组对中期考核</w:t>
      </w:r>
      <w:r w:rsidRPr="004F0A4B">
        <w:rPr>
          <w:rFonts w:hAnsi="仿宋" w:hint="eastAsia"/>
          <w:color w:val="000000"/>
          <w:kern w:val="2"/>
          <w:szCs w:val="28"/>
        </w:rPr>
        <w:lastRenderedPageBreak/>
        <w:t>结果做出结论性评定意见，给出考核等级。</w:t>
      </w:r>
    </w:p>
    <w:p w:rsidR="006D4ACD" w:rsidRPr="004F0A4B" w:rsidRDefault="006D4ACD" w:rsidP="006D4ACD">
      <w:pPr>
        <w:spacing w:line="360" w:lineRule="auto"/>
        <w:ind w:firstLine="560"/>
        <w:jc w:val="left"/>
        <w:rPr>
          <w:rFonts w:hAnsi="仿宋"/>
          <w:color w:val="000000"/>
          <w:kern w:val="2"/>
          <w:szCs w:val="28"/>
        </w:rPr>
      </w:pPr>
      <w:r w:rsidRPr="004F0A4B">
        <w:rPr>
          <w:rFonts w:hAnsi="仿宋" w:hint="eastAsia"/>
          <w:color w:val="000000"/>
          <w:kern w:val="2"/>
          <w:szCs w:val="28"/>
        </w:rPr>
        <w:t>院评定分委会负责对学科中期考核意见进行审议，对考核结果做出决议，并进行</w:t>
      </w:r>
      <w:r w:rsidRPr="004F0A4B">
        <w:rPr>
          <w:rFonts w:hAnsi="仿宋" w:hint="eastAsia"/>
          <w:color w:val="000000"/>
          <w:kern w:val="2"/>
          <w:szCs w:val="28"/>
        </w:rPr>
        <w:t>1</w:t>
      </w:r>
      <w:r w:rsidRPr="004F0A4B">
        <w:rPr>
          <w:rFonts w:hAnsi="仿宋" w:hint="eastAsia"/>
          <w:color w:val="000000"/>
          <w:kern w:val="2"/>
          <w:szCs w:val="28"/>
        </w:rPr>
        <w:t>周时间的公示，公示无异议后，考核结果报送研究生院，同时将考核结果录入研究生综合管理系统，并做好考核材料的保存和归档。</w:t>
      </w:r>
    </w:p>
    <w:p w:rsidR="006D4ACD" w:rsidRPr="004F0A4B" w:rsidRDefault="006D4ACD" w:rsidP="006D4ACD">
      <w:pPr>
        <w:spacing w:line="360" w:lineRule="auto"/>
        <w:ind w:firstLine="560"/>
        <w:jc w:val="left"/>
        <w:rPr>
          <w:rFonts w:hAnsi="仿宋"/>
          <w:color w:val="000000"/>
          <w:kern w:val="2"/>
          <w:szCs w:val="28"/>
        </w:rPr>
      </w:pPr>
      <w:r w:rsidRPr="004F0A4B">
        <w:rPr>
          <w:rFonts w:hAnsi="仿宋" w:hint="eastAsia"/>
          <w:color w:val="000000"/>
          <w:kern w:val="2"/>
          <w:szCs w:val="28"/>
        </w:rPr>
        <w:t>中期考核结果分通过（平均分</w:t>
      </w:r>
      <w:r w:rsidRPr="004F0A4B">
        <w:rPr>
          <w:rFonts w:hAnsi="仿宋" w:hint="eastAsia"/>
          <w:color w:val="000000"/>
          <w:kern w:val="2"/>
          <w:szCs w:val="28"/>
        </w:rPr>
        <w:sym w:font="Symbol" w:char="F0B3"/>
      </w:r>
      <w:r w:rsidRPr="004F0A4B">
        <w:rPr>
          <w:rFonts w:hAnsi="仿宋" w:hint="eastAsia"/>
          <w:color w:val="000000"/>
          <w:kern w:val="2"/>
          <w:szCs w:val="28"/>
        </w:rPr>
        <w:t>80</w:t>
      </w:r>
      <w:r w:rsidRPr="004F0A4B">
        <w:rPr>
          <w:rFonts w:hAnsi="仿宋" w:hint="eastAsia"/>
          <w:color w:val="000000"/>
          <w:kern w:val="2"/>
          <w:szCs w:val="28"/>
        </w:rPr>
        <w:t>分）和不通过（平均分</w:t>
      </w:r>
      <w:r w:rsidRPr="004F0A4B">
        <w:rPr>
          <w:rFonts w:hAnsi="仿宋" w:hint="eastAsia"/>
          <w:color w:val="000000"/>
          <w:kern w:val="2"/>
          <w:szCs w:val="28"/>
        </w:rPr>
        <w:t>&lt;80</w:t>
      </w:r>
      <w:r w:rsidRPr="004F0A4B">
        <w:rPr>
          <w:rFonts w:hAnsi="仿宋" w:hint="eastAsia"/>
          <w:color w:val="000000"/>
          <w:kern w:val="2"/>
          <w:szCs w:val="28"/>
        </w:rPr>
        <w:t>分）。考核通过的研究生正常进入研究培养的下一阶段。考核不通过的研究生，给予考核警告的书面通知，并提出具体要求，需在</w:t>
      </w:r>
      <w:r w:rsidRPr="004F0A4B">
        <w:rPr>
          <w:rFonts w:hAnsi="仿宋" w:hint="eastAsia"/>
          <w:color w:val="000000"/>
          <w:kern w:val="2"/>
          <w:szCs w:val="28"/>
        </w:rPr>
        <w:t>6</w:t>
      </w:r>
      <w:r w:rsidRPr="004F0A4B">
        <w:rPr>
          <w:rFonts w:hAnsi="仿宋" w:hint="eastAsia"/>
          <w:color w:val="000000"/>
          <w:kern w:val="2"/>
          <w:szCs w:val="28"/>
        </w:rPr>
        <w:t>个月后重新提出中期考核申请。</w:t>
      </w:r>
    </w:p>
    <w:p w:rsidR="006D4ACD" w:rsidRPr="004F0A4B" w:rsidRDefault="006D4ACD" w:rsidP="006D4ACD">
      <w:pPr>
        <w:spacing w:line="360" w:lineRule="auto"/>
        <w:ind w:firstLine="560"/>
        <w:jc w:val="left"/>
        <w:rPr>
          <w:rFonts w:hAnsi="仿宋"/>
          <w:color w:val="000000"/>
          <w:kern w:val="2"/>
          <w:szCs w:val="28"/>
        </w:rPr>
      </w:pPr>
      <w:r w:rsidRPr="004F0A4B">
        <w:rPr>
          <w:rFonts w:hAnsi="仿宋" w:hint="eastAsia"/>
          <w:color w:val="000000"/>
          <w:kern w:val="2"/>
          <w:szCs w:val="28"/>
        </w:rPr>
        <w:t>有下列情况之一者，有严重违法、违纪行为；无法按规定完成学业的；未经批准不参加考核的；有弄虚作假、抄袭或剽窃他人成果，按照学校相关学术标准认定为违反学术道德情况的，按《苏州大学学生管理条例规定》、《苏州大学研究生学术道德规范条例（试行）》作相应的处理。</w:t>
      </w:r>
    </w:p>
    <w:p w:rsidR="006D4ACD" w:rsidRPr="004F0A4B" w:rsidRDefault="006D4ACD" w:rsidP="006D4ACD">
      <w:pPr>
        <w:spacing w:line="360" w:lineRule="auto"/>
        <w:ind w:firstLine="560"/>
        <w:jc w:val="left"/>
        <w:rPr>
          <w:rFonts w:hAnsi="仿宋"/>
          <w:color w:val="000000"/>
          <w:kern w:val="2"/>
          <w:szCs w:val="28"/>
        </w:rPr>
      </w:pPr>
      <w:r>
        <w:rPr>
          <w:rFonts w:hAnsi="仿宋" w:hint="eastAsia"/>
          <w:color w:val="000000"/>
          <w:kern w:val="2"/>
          <w:szCs w:val="28"/>
        </w:rPr>
        <w:t>5</w:t>
      </w:r>
      <w:r>
        <w:rPr>
          <w:rFonts w:hAnsi="仿宋" w:hint="eastAsia"/>
          <w:color w:val="000000"/>
          <w:kern w:val="2"/>
          <w:szCs w:val="28"/>
        </w:rPr>
        <w:t>、</w:t>
      </w:r>
      <w:r w:rsidRPr="004F0A4B">
        <w:rPr>
          <w:rFonts w:hAnsi="仿宋" w:hint="eastAsia"/>
          <w:color w:val="000000"/>
          <w:kern w:val="2"/>
          <w:szCs w:val="28"/>
        </w:rPr>
        <w:t>答辩</w:t>
      </w:r>
    </w:p>
    <w:p w:rsidR="006D4ACD" w:rsidRPr="004F0A4B" w:rsidRDefault="006D4ACD" w:rsidP="006D4ACD">
      <w:pPr>
        <w:spacing w:line="360" w:lineRule="auto"/>
        <w:ind w:firstLine="560"/>
        <w:jc w:val="left"/>
        <w:rPr>
          <w:rFonts w:hAnsi="仿宋"/>
          <w:color w:val="000000"/>
          <w:kern w:val="2"/>
          <w:szCs w:val="28"/>
        </w:rPr>
      </w:pPr>
      <w:r w:rsidRPr="004F0A4B">
        <w:rPr>
          <w:rFonts w:hAnsi="仿宋" w:hint="eastAsia"/>
          <w:color w:val="000000"/>
          <w:kern w:val="2"/>
          <w:szCs w:val="28"/>
        </w:rPr>
        <w:t>研究生学位论文通过盲审或同行评审后，方可提出答辩申请。答辩应成立答辩委员会，设答辩主席</w:t>
      </w:r>
      <w:r w:rsidRPr="004F0A4B">
        <w:rPr>
          <w:rFonts w:hAnsi="仿宋" w:hint="eastAsia"/>
          <w:color w:val="000000"/>
          <w:kern w:val="2"/>
          <w:szCs w:val="28"/>
        </w:rPr>
        <w:t>1</w:t>
      </w:r>
      <w:r w:rsidRPr="004F0A4B">
        <w:rPr>
          <w:rFonts w:hAnsi="仿宋" w:hint="eastAsia"/>
          <w:color w:val="000000"/>
          <w:kern w:val="2"/>
          <w:szCs w:val="28"/>
        </w:rPr>
        <w:t>名，委员</w:t>
      </w:r>
      <w:r w:rsidRPr="004F0A4B">
        <w:rPr>
          <w:rFonts w:hAnsi="仿宋" w:hint="eastAsia"/>
          <w:color w:val="000000"/>
          <w:kern w:val="2"/>
          <w:szCs w:val="28"/>
        </w:rPr>
        <w:t>2</w:t>
      </w:r>
      <w:r w:rsidRPr="004F0A4B">
        <w:rPr>
          <w:rFonts w:hAnsi="仿宋" w:hint="eastAsia"/>
          <w:color w:val="000000"/>
          <w:kern w:val="2"/>
          <w:szCs w:val="28"/>
        </w:rPr>
        <w:t>人（共</w:t>
      </w:r>
      <w:r w:rsidRPr="004F0A4B">
        <w:rPr>
          <w:rFonts w:hAnsi="仿宋" w:hint="eastAsia"/>
          <w:color w:val="000000"/>
          <w:kern w:val="2"/>
          <w:szCs w:val="28"/>
        </w:rPr>
        <w:t>3</w:t>
      </w:r>
      <w:r w:rsidRPr="004F0A4B">
        <w:rPr>
          <w:rFonts w:hAnsi="仿宋" w:hint="eastAsia"/>
          <w:color w:val="000000"/>
          <w:kern w:val="2"/>
          <w:szCs w:val="28"/>
        </w:rPr>
        <w:t>人），由副高职称（及以上职称）的相关学科专家组成，答辩委员必须有一名企业科研人员参加。导师不能作为答辩委员会成员。答辩委员会设秘书</w:t>
      </w:r>
      <w:r w:rsidRPr="004F0A4B">
        <w:rPr>
          <w:rFonts w:hAnsi="仿宋" w:hint="eastAsia"/>
          <w:color w:val="000000"/>
          <w:kern w:val="2"/>
          <w:szCs w:val="28"/>
        </w:rPr>
        <w:t>1</w:t>
      </w:r>
      <w:r w:rsidRPr="004F0A4B">
        <w:rPr>
          <w:rFonts w:hAnsi="仿宋" w:hint="eastAsia"/>
          <w:color w:val="000000"/>
          <w:kern w:val="2"/>
          <w:szCs w:val="28"/>
        </w:rPr>
        <w:t>人，由具有硕士学位的教师担任，记录答辩过程中提出的问题。答辩考核内容包括：是否</w:t>
      </w:r>
      <w:r w:rsidRPr="004F0A4B">
        <w:rPr>
          <w:rFonts w:hAnsi="仿宋"/>
          <w:color w:val="000000"/>
          <w:kern w:val="2"/>
          <w:szCs w:val="28"/>
        </w:rPr>
        <w:t>掌握</w:t>
      </w:r>
      <w:r w:rsidRPr="004F0A4B">
        <w:rPr>
          <w:rFonts w:hAnsi="仿宋" w:hint="eastAsia"/>
          <w:color w:val="000000"/>
          <w:kern w:val="2"/>
          <w:szCs w:val="28"/>
        </w:rPr>
        <w:t>了</w:t>
      </w:r>
      <w:r w:rsidRPr="004F0A4B">
        <w:rPr>
          <w:rFonts w:hAnsi="仿宋"/>
          <w:color w:val="000000"/>
          <w:kern w:val="2"/>
          <w:szCs w:val="28"/>
        </w:rPr>
        <w:t>本学科</w:t>
      </w:r>
      <w:r w:rsidRPr="004F0A4B">
        <w:rPr>
          <w:rFonts w:hAnsi="仿宋" w:hint="eastAsia"/>
          <w:color w:val="000000"/>
          <w:kern w:val="2"/>
          <w:szCs w:val="28"/>
        </w:rPr>
        <w:t>的</w:t>
      </w:r>
      <w:r w:rsidRPr="004F0A4B">
        <w:rPr>
          <w:rFonts w:hAnsi="仿宋"/>
          <w:color w:val="000000"/>
          <w:kern w:val="2"/>
          <w:szCs w:val="28"/>
        </w:rPr>
        <w:t>基础理论和专门知识</w:t>
      </w:r>
      <w:r w:rsidRPr="004F0A4B">
        <w:rPr>
          <w:rFonts w:hAnsi="仿宋" w:hint="eastAsia"/>
          <w:color w:val="000000"/>
          <w:kern w:val="2"/>
          <w:szCs w:val="28"/>
        </w:rPr>
        <w:t>、是否</w:t>
      </w:r>
      <w:r w:rsidRPr="004F0A4B">
        <w:rPr>
          <w:rFonts w:hAnsi="仿宋"/>
          <w:color w:val="000000"/>
          <w:kern w:val="2"/>
          <w:szCs w:val="28"/>
        </w:rPr>
        <w:t>具有从事</w:t>
      </w:r>
      <w:r w:rsidRPr="004F0A4B">
        <w:rPr>
          <w:rFonts w:hAnsi="仿宋" w:hint="eastAsia"/>
          <w:color w:val="000000"/>
          <w:kern w:val="2"/>
          <w:szCs w:val="28"/>
        </w:rPr>
        <w:t>应用</w:t>
      </w:r>
      <w:r w:rsidRPr="004F0A4B">
        <w:rPr>
          <w:rFonts w:hAnsi="仿宋"/>
          <w:color w:val="000000"/>
          <w:kern w:val="2"/>
          <w:szCs w:val="28"/>
        </w:rPr>
        <w:t>研究的能力</w:t>
      </w:r>
      <w:r w:rsidRPr="004F0A4B">
        <w:rPr>
          <w:rFonts w:hAnsi="仿宋" w:hint="eastAsia"/>
          <w:color w:val="000000"/>
          <w:kern w:val="2"/>
          <w:szCs w:val="28"/>
        </w:rPr>
        <w:t>、是否在药学相关领域</w:t>
      </w:r>
      <w:r w:rsidRPr="004F0A4B">
        <w:rPr>
          <w:rFonts w:hAnsi="仿宋"/>
          <w:color w:val="000000"/>
          <w:kern w:val="2"/>
          <w:szCs w:val="28"/>
        </w:rPr>
        <w:t>做出</w:t>
      </w:r>
      <w:r w:rsidRPr="004F0A4B">
        <w:rPr>
          <w:rFonts w:hAnsi="仿宋" w:hint="eastAsia"/>
          <w:color w:val="000000"/>
          <w:kern w:val="2"/>
          <w:szCs w:val="28"/>
        </w:rPr>
        <w:t>了有意义的应用性工作等。答辩委员会专家根据学生答辩情况起草修改答辩决议，</w:t>
      </w:r>
      <w:r w:rsidRPr="004F0A4B">
        <w:rPr>
          <w:rFonts w:hAnsi="仿宋"/>
          <w:color w:val="000000"/>
          <w:kern w:val="2"/>
          <w:szCs w:val="28"/>
        </w:rPr>
        <w:t>就是否授予</w:t>
      </w:r>
      <w:r w:rsidRPr="004F0A4B">
        <w:rPr>
          <w:rFonts w:hAnsi="仿宋" w:hint="eastAsia"/>
          <w:color w:val="000000"/>
          <w:kern w:val="2"/>
          <w:szCs w:val="28"/>
        </w:rPr>
        <w:t>硕士</w:t>
      </w:r>
      <w:r w:rsidRPr="004F0A4B">
        <w:rPr>
          <w:rFonts w:hAnsi="仿宋"/>
          <w:color w:val="000000"/>
          <w:kern w:val="2"/>
          <w:szCs w:val="28"/>
        </w:rPr>
        <w:t>学位作出决议。决议以不记名投票方式，经全体成员三分之二以上通过。</w:t>
      </w:r>
    </w:p>
    <w:p w:rsidR="006D4ACD" w:rsidRPr="004F0A4B" w:rsidRDefault="006D4ACD" w:rsidP="006D4ACD">
      <w:pPr>
        <w:spacing w:line="360" w:lineRule="auto"/>
        <w:ind w:firstLine="560"/>
        <w:jc w:val="left"/>
        <w:rPr>
          <w:rFonts w:hAnsi="仿宋"/>
          <w:color w:val="000000"/>
          <w:kern w:val="2"/>
          <w:szCs w:val="28"/>
        </w:rPr>
      </w:pPr>
      <w:r w:rsidRPr="004F0A4B">
        <w:rPr>
          <w:rFonts w:hAnsi="仿宋" w:hint="eastAsia"/>
          <w:color w:val="000000"/>
          <w:kern w:val="2"/>
          <w:szCs w:val="28"/>
        </w:rPr>
        <w:t>凡学位论文答辩“不合格”者，必须修改</w:t>
      </w:r>
      <w:r w:rsidRPr="004F0A4B">
        <w:rPr>
          <w:rFonts w:hAnsi="仿宋" w:hint="eastAsia"/>
          <w:color w:val="000000"/>
          <w:kern w:val="2"/>
          <w:szCs w:val="28"/>
        </w:rPr>
        <w:t>6</w:t>
      </w:r>
      <w:r w:rsidRPr="004F0A4B">
        <w:rPr>
          <w:rFonts w:hAnsi="仿宋" w:hint="eastAsia"/>
          <w:color w:val="000000"/>
          <w:kern w:val="2"/>
          <w:szCs w:val="28"/>
        </w:rPr>
        <w:t>个月后，才能再次进行盲审和答辩。答辩通过者必须对学位论文根据答辩委员会提出的问题进行修改，并附学位论文修改情况书面说明，经导师审核通过后，学位论文与学位申请材料送研究生秘书、</w:t>
      </w:r>
      <w:r w:rsidRPr="004F0A4B">
        <w:rPr>
          <w:rFonts w:hAnsi="仿宋"/>
          <w:color w:val="000000"/>
          <w:kern w:val="2"/>
          <w:szCs w:val="28"/>
        </w:rPr>
        <w:t>学位评定</w:t>
      </w:r>
      <w:r w:rsidRPr="004F0A4B">
        <w:rPr>
          <w:rFonts w:hAnsi="仿宋" w:hint="eastAsia"/>
          <w:color w:val="000000"/>
          <w:kern w:val="2"/>
          <w:szCs w:val="28"/>
        </w:rPr>
        <w:t>分</w:t>
      </w:r>
      <w:r w:rsidRPr="004F0A4B">
        <w:rPr>
          <w:rFonts w:hAnsi="仿宋"/>
          <w:color w:val="000000"/>
          <w:kern w:val="2"/>
          <w:szCs w:val="28"/>
        </w:rPr>
        <w:t>委员会</w:t>
      </w:r>
      <w:r w:rsidRPr="004F0A4B">
        <w:rPr>
          <w:rFonts w:hAnsi="仿宋" w:hint="eastAsia"/>
          <w:color w:val="000000"/>
          <w:kern w:val="2"/>
          <w:szCs w:val="28"/>
        </w:rPr>
        <w:t>审核，并报研究生院</w:t>
      </w:r>
      <w:r w:rsidRPr="004F0A4B">
        <w:rPr>
          <w:rFonts w:hAnsi="仿宋"/>
          <w:color w:val="000000"/>
          <w:kern w:val="2"/>
          <w:szCs w:val="28"/>
        </w:rPr>
        <w:t>。</w:t>
      </w:r>
      <w:r w:rsidRPr="004F0A4B">
        <w:rPr>
          <w:rFonts w:hAnsi="仿宋" w:hint="eastAsia"/>
          <w:color w:val="000000"/>
          <w:kern w:val="2"/>
          <w:szCs w:val="28"/>
        </w:rPr>
        <w:t>答辩</w:t>
      </w:r>
      <w:r w:rsidRPr="004F0A4B">
        <w:rPr>
          <w:rFonts w:hAnsi="仿宋" w:hint="eastAsia"/>
          <w:color w:val="000000"/>
          <w:kern w:val="2"/>
          <w:szCs w:val="28"/>
        </w:rPr>
        <w:lastRenderedPageBreak/>
        <w:t>结果录入研究生综合管理系统，由导师在系统中审核。</w:t>
      </w:r>
    </w:p>
    <w:p w:rsidR="006D4ACD" w:rsidRPr="004F0A4B" w:rsidRDefault="006D4ACD" w:rsidP="006D4ACD">
      <w:pPr>
        <w:spacing w:line="360" w:lineRule="auto"/>
        <w:ind w:firstLine="560"/>
        <w:jc w:val="left"/>
        <w:rPr>
          <w:rFonts w:hAnsi="仿宋"/>
          <w:color w:val="000000"/>
          <w:kern w:val="2"/>
          <w:szCs w:val="28"/>
        </w:rPr>
      </w:pPr>
      <w:r w:rsidRPr="004F0A4B">
        <w:rPr>
          <w:rFonts w:hAnsi="仿宋" w:hint="eastAsia"/>
          <w:color w:val="000000"/>
          <w:kern w:val="2"/>
          <w:szCs w:val="28"/>
        </w:rPr>
        <w:t>研究生学位论文中的原始数据按照《苏州大学研究生科研记录规范暂行管理办法》执行。在论文答辩前，应核对论文中的数据、表格、图片与实验记录本中原始数据相对应，核对实验重复次数，提供《研究生毕业论文结果图表与实验记录对照表》，并由研究生本人、导师、答辩委员会成员核对、签字后，交研究生秘书存档备查。</w:t>
      </w:r>
    </w:p>
    <w:p w:rsidR="0074159C" w:rsidRPr="004F0A4B" w:rsidRDefault="0074159C" w:rsidP="0074159C">
      <w:pPr>
        <w:pStyle w:val="2"/>
        <w:keepNext w:val="0"/>
        <w:keepLines w:val="0"/>
        <w:adjustRightInd/>
        <w:spacing w:beforeLines="0" w:afterLines="0"/>
        <w:jc w:val="both"/>
        <w:rPr>
          <w:rFonts w:ascii="Times New Roman" w:eastAsia="黑体" w:hAnsi="Cambria"/>
          <w:b w:val="0"/>
          <w:color w:val="000000"/>
          <w:kern w:val="2"/>
        </w:rPr>
      </w:pPr>
      <w:r w:rsidRPr="004F0A4B">
        <w:rPr>
          <w:rFonts w:ascii="Times New Roman" w:eastAsia="黑体" w:hAnsi="Cambria" w:hint="eastAsia"/>
          <w:b w:val="0"/>
          <w:color w:val="000000"/>
          <w:kern w:val="2"/>
        </w:rPr>
        <w:t>六、学位论文</w:t>
      </w:r>
    </w:p>
    <w:p w:rsidR="0074159C" w:rsidRPr="004F0A4B" w:rsidRDefault="0074159C" w:rsidP="0074159C">
      <w:pPr>
        <w:spacing w:line="360" w:lineRule="auto"/>
        <w:ind w:firstLine="560"/>
        <w:rPr>
          <w:rFonts w:hAnsi="仿宋"/>
          <w:color w:val="000000"/>
          <w:kern w:val="2"/>
          <w:szCs w:val="28"/>
        </w:rPr>
      </w:pPr>
      <w:r w:rsidRPr="004F0A4B">
        <w:rPr>
          <w:rFonts w:hAnsi="仿宋" w:hint="eastAsia"/>
          <w:color w:val="000000"/>
          <w:kern w:val="2"/>
          <w:szCs w:val="28"/>
        </w:rPr>
        <w:t>论文选题应来源于制药工程领域生产实际，其研究成果要有实际应用价值，具有一定的理论深度，先进性，能体现作者综合运用科学理论、方法和技术手段解决工程实际问题的能力。学位论文工作时间不少于一年，论文指导实行双导师制，选题、开题及中期检查均需校企双方导师共同参与</w:t>
      </w:r>
      <w:r w:rsidRPr="004F0A4B">
        <w:rPr>
          <w:rFonts w:hAnsi="仿宋"/>
          <w:color w:val="000000"/>
          <w:kern w:val="2"/>
          <w:szCs w:val="28"/>
        </w:rPr>
        <w:t>。</w:t>
      </w:r>
    </w:p>
    <w:p w:rsidR="0074159C" w:rsidRPr="004F0A4B" w:rsidRDefault="0074159C" w:rsidP="0074159C">
      <w:pPr>
        <w:pStyle w:val="2"/>
        <w:keepNext w:val="0"/>
        <w:keepLines w:val="0"/>
        <w:adjustRightInd/>
        <w:spacing w:beforeLines="0" w:afterLines="0"/>
        <w:jc w:val="both"/>
        <w:rPr>
          <w:rFonts w:ascii="Times New Roman" w:eastAsia="黑体" w:hAnsi="Cambria"/>
          <w:b w:val="0"/>
          <w:color w:val="000000"/>
          <w:kern w:val="2"/>
        </w:rPr>
      </w:pPr>
      <w:r w:rsidRPr="004F0A4B">
        <w:rPr>
          <w:rFonts w:ascii="Times New Roman" w:eastAsia="黑体" w:hAnsi="Cambria" w:hint="eastAsia"/>
          <w:b w:val="0"/>
          <w:color w:val="000000"/>
          <w:kern w:val="2"/>
        </w:rPr>
        <w:t>七、毕业与学位申请</w:t>
      </w:r>
    </w:p>
    <w:p w:rsidR="0074159C" w:rsidRPr="004F0A4B" w:rsidRDefault="0074159C" w:rsidP="0074159C">
      <w:pPr>
        <w:spacing w:line="360" w:lineRule="auto"/>
        <w:ind w:firstLine="560"/>
        <w:jc w:val="left"/>
        <w:rPr>
          <w:rFonts w:hAnsi="仿宋"/>
          <w:color w:val="000000"/>
          <w:kern w:val="2"/>
          <w:szCs w:val="28"/>
        </w:rPr>
      </w:pPr>
      <w:r w:rsidRPr="004F0A4B">
        <w:rPr>
          <w:rFonts w:hAnsi="仿宋" w:hint="eastAsia"/>
          <w:color w:val="000000"/>
          <w:kern w:val="2"/>
          <w:szCs w:val="28"/>
        </w:rPr>
        <w:t>研究生实行毕业与学位申请制。具体按研究生院有关规定执行。</w:t>
      </w:r>
    </w:p>
    <w:p w:rsidR="0074159C" w:rsidRPr="004F0A4B" w:rsidRDefault="0074159C" w:rsidP="0074159C">
      <w:pPr>
        <w:pStyle w:val="2"/>
        <w:keepNext w:val="0"/>
        <w:keepLines w:val="0"/>
        <w:adjustRightInd/>
        <w:spacing w:beforeLines="0" w:afterLines="0"/>
        <w:jc w:val="both"/>
        <w:rPr>
          <w:rFonts w:ascii="Times New Roman" w:eastAsia="黑体" w:hAnsi="Cambria"/>
          <w:b w:val="0"/>
          <w:color w:val="000000"/>
          <w:kern w:val="2"/>
        </w:rPr>
      </w:pPr>
      <w:r w:rsidRPr="004F0A4B">
        <w:rPr>
          <w:rFonts w:ascii="Times New Roman" w:eastAsia="黑体" w:hAnsi="Cambria" w:hint="eastAsia"/>
          <w:b w:val="0"/>
          <w:color w:val="000000"/>
          <w:kern w:val="2"/>
        </w:rPr>
        <w:t>八、备注</w:t>
      </w:r>
    </w:p>
    <w:p w:rsidR="0074159C" w:rsidRPr="004F0A4B" w:rsidRDefault="0074159C" w:rsidP="0074159C">
      <w:pPr>
        <w:pStyle w:val="2"/>
        <w:keepNext w:val="0"/>
        <w:keepLines w:val="0"/>
        <w:adjustRightInd/>
        <w:spacing w:beforeLines="0" w:afterLines="0"/>
        <w:ind w:left="426" w:hangingChars="152" w:hanging="426"/>
        <w:jc w:val="both"/>
        <w:rPr>
          <w:rFonts w:ascii="Times New Roman"/>
          <w:b w:val="0"/>
          <w:bCs w:val="0"/>
          <w:color w:val="000000"/>
          <w:kern w:val="2"/>
          <w:szCs w:val="28"/>
        </w:rPr>
      </w:pPr>
      <w:r w:rsidRPr="004F0A4B">
        <w:rPr>
          <w:rFonts w:ascii="Times New Roman" w:hint="eastAsia"/>
          <w:b w:val="0"/>
          <w:bCs w:val="0"/>
          <w:color w:val="000000"/>
          <w:kern w:val="2"/>
          <w:szCs w:val="28"/>
        </w:rPr>
        <w:t>1</w:t>
      </w:r>
      <w:r w:rsidRPr="004F0A4B">
        <w:rPr>
          <w:rFonts w:ascii="Times New Roman" w:hint="eastAsia"/>
          <w:b w:val="0"/>
          <w:bCs w:val="0"/>
          <w:color w:val="000000"/>
          <w:kern w:val="2"/>
          <w:szCs w:val="28"/>
        </w:rPr>
        <w:t>．本培养方案没有涉及的内容，参照《苏州大学导师手册（</w:t>
      </w:r>
      <w:r w:rsidRPr="004F0A4B">
        <w:rPr>
          <w:rFonts w:ascii="Times New Roman" w:hint="eastAsia"/>
          <w:b w:val="0"/>
          <w:bCs w:val="0"/>
          <w:color w:val="000000"/>
          <w:kern w:val="2"/>
          <w:szCs w:val="28"/>
        </w:rPr>
        <w:t>2019</w:t>
      </w:r>
      <w:r w:rsidRPr="004F0A4B">
        <w:rPr>
          <w:rFonts w:ascii="Times New Roman" w:hint="eastAsia"/>
          <w:b w:val="0"/>
          <w:bCs w:val="0"/>
          <w:color w:val="000000"/>
          <w:kern w:val="2"/>
          <w:szCs w:val="28"/>
        </w:rPr>
        <w:t>版）》执行。</w:t>
      </w:r>
    </w:p>
    <w:p w:rsidR="0074159C" w:rsidRPr="00AA2B6B" w:rsidRDefault="0074159C" w:rsidP="0074159C">
      <w:pPr>
        <w:pStyle w:val="2"/>
        <w:keepNext w:val="0"/>
        <w:keepLines w:val="0"/>
        <w:adjustRightInd/>
        <w:spacing w:beforeLines="0" w:afterLines="0"/>
        <w:jc w:val="both"/>
        <w:rPr>
          <w:rFonts w:ascii="Times New Roman"/>
          <w:b w:val="0"/>
          <w:bCs w:val="0"/>
          <w:color w:val="000000"/>
          <w:kern w:val="2"/>
          <w:szCs w:val="28"/>
        </w:rPr>
      </w:pPr>
      <w:r w:rsidRPr="004F0A4B">
        <w:rPr>
          <w:rFonts w:ascii="Times New Roman" w:hint="eastAsia"/>
          <w:b w:val="0"/>
          <w:bCs w:val="0"/>
          <w:color w:val="000000"/>
          <w:kern w:val="2"/>
          <w:szCs w:val="28"/>
        </w:rPr>
        <w:t>2</w:t>
      </w:r>
      <w:r w:rsidRPr="004F0A4B">
        <w:rPr>
          <w:rFonts w:ascii="Times New Roman" w:hint="eastAsia"/>
          <w:b w:val="0"/>
          <w:bCs w:val="0"/>
          <w:color w:val="000000"/>
          <w:kern w:val="2"/>
          <w:szCs w:val="28"/>
        </w:rPr>
        <w:t>．本培养方案无法解决的问题，由药学院学位评定</w:t>
      </w:r>
      <w:r w:rsidRPr="00D74C4A">
        <w:rPr>
          <w:rFonts w:ascii="Times New Roman" w:hint="eastAsia"/>
          <w:b w:val="0"/>
          <w:bCs w:val="0"/>
          <w:color w:val="000000"/>
          <w:kern w:val="2"/>
          <w:szCs w:val="28"/>
        </w:rPr>
        <w:t>分委会讨论决定。</w:t>
      </w:r>
    </w:p>
    <w:p w:rsidR="00D516D9" w:rsidRPr="0074159C" w:rsidRDefault="00D516D9" w:rsidP="0074159C">
      <w:pPr>
        <w:ind w:firstLine="560"/>
      </w:pPr>
    </w:p>
    <w:sectPr w:rsidR="00D516D9" w:rsidRPr="0074159C" w:rsidSect="00AA2B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4CA" w:rsidRDefault="008864CA" w:rsidP="0074159C">
      <w:pPr>
        <w:spacing w:line="240" w:lineRule="auto"/>
        <w:ind w:firstLine="560"/>
      </w:pPr>
      <w:r>
        <w:separator/>
      </w:r>
    </w:p>
  </w:endnote>
  <w:endnote w:type="continuationSeparator" w:id="0">
    <w:p w:rsidR="008864CA" w:rsidRDefault="008864CA" w:rsidP="0074159C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FA0" w:rsidRDefault="008358FF" w:rsidP="00833CC9">
    <w:pPr>
      <w:pStyle w:val="a4"/>
      <w:jc w:val="center"/>
    </w:pPr>
    <w:r>
      <w:fldChar w:fldCharType="begin"/>
    </w:r>
    <w:r w:rsidR="00D12F4C">
      <w:instrText xml:space="preserve"> PAGE   \* MERGEFORMAT </w:instrText>
    </w:r>
    <w:r>
      <w:fldChar w:fldCharType="separate"/>
    </w:r>
    <w:r w:rsidR="00D12F4C" w:rsidRPr="00A44BF1">
      <w:rPr>
        <w:noProof/>
        <w:lang w:val="zh-CN"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FA0" w:rsidRDefault="008358FF" w:rsidP="0006579B">
    <w:pPr>
      <w:pStyle w:val="a4"/>
      <w:ind w:firstLine="360"/>
      <w:jc w:val="center"/>
    </w:pPr>
    <w:r>
      <w:fldChar w:fldCharType="begin"/>
    </w:r>
    <w:r w:rsidR="00D12F4C">
      <w:instrText xml:space="preserve"> PAGE   \* MERGEFORMAT </w:instrText>
    </w:r>
    <w:r>
      <w:fldChar w:fldCharType="separate"/>
    </w:r>
    <w:r w:rsidR="0009584A" w:rsidRPr="0009584A">
      <w:rPr>
        <w:noProof/>
        <w:lang w:val="zh-CN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ACD" w:rsidRDefault="006D4AC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4CA" w:rsidRDefault="008864CA" w:rsidP="0074159C">
      <w:pPr>
        <w:spacing w:line="240" w:lineRule="auto"/>
        <w:ind w:firstLine="560"/>
      </w:pPr>
      <w:r>
        <w:separator/>
      </w:r>
    </w:p>
  </w:footnote>
  <w:footnote w:type="continuationSeparator" w:id="0">
    <w:p w:rsidR="008864CA" w:rsidRDefault="008864CA" w:rsidP="0074159C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FA0" w:rsidRDefault="008864CA" w:rsidP="00833CC9">
    <w:pPr>
      <w:ind w:firstLine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FA0" w:rsidRDefault="008864CA" w:rsidP="00833CC9">
    <w:pPr>
      <w:ind w:firstLine="5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ACD" w:rsidRDefault="006D4A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159C"/>
    <w:rsid w:val="0009584A"/>
    <w:rsid w:val="00177835"/>
    <w:rsid w:val="003240BE"/>
    <w:rsid w:val="005A2FB0"/>
    <w:rsid w:val="006D4ACD"/>
    <w:rsid w:val="0074159C"/>
    <w:rsid w:val="008358FF"/>
    <w:rsid w:val="008864CA"/>
    <w:rsid w:val="00AA52D4"/>
    <w:rsid w:val="00AF454A"/>
    <w:rsid w:val="00B32224"/>
    <w:rsid w:val="00C17458"/>
    <w:rsid w:val="00C71854"/>
    <w:rsid w:val="00CD0395"/>
    <w:rsid w:val="00D12F4C"/>
    <w:rsid w:val="00D516D9"/>
    <w:rsid w:val="00EB2F7D"/>
    <w:rsid w:val="00F2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9C"/>
    <w:pPr>
      <w:widowControl w:val="0"/>
      <w:adjustRightInd w:val="0"/>
      <w:snapToGrid w:val="0"/>
      <w:spacing w:line="288" w:lineRule="auto"/>
      <w:ind w:firstLineChars="200" w:firstLine="200"/>
      <w:jc w:val="both"/>
    </w:pPr>
    <w:rPr>
      <w:rFonts w:ascii="Times New Roman" w:eastAsia="仿宋" w:hAnsi="Times New Roman" w:cs="Times New Roman"/>
      <w:kern w:val="0"/>
      <w:sz w:val="28"/>
      <w:szCs w:val="20"/>
    </w:rPr>
  </w:style>
  <w:style w:type="paragraph" w:styleId="1">
    <w:name w:val="heading 1"/>
    <w:basedOn w:val="a"/>
    <w:next w:val="a"/>
    <w:link w:val="1Char"/>
    <w:autoRedefine/>
    <w:uiPriority w:val="9"/>
    <w:qFormat/>
    <w:rsid w:val="0074159C"/>
    <w:pPr>
      <w:keepNext/>
      <w:keepLines/>
      <w:spacing w:beforeLines="100" w:afterLines="100" w:line="360" w:lineRule="auto"/>
      <w:ind w:firstLineChars="0" w:firstLine="0"/>
      <w:jc w:val="center"/>
      <w:outlineLvl w:val="0"/>
    </w:pPr>
    <w:rPr>
      <w:rFonts w:eastAsia="黑体"/>
      <w:bCs/>
      <w:spacing w:val="-6"/>
      <w:kern w:val="44"/>
      <w:sz w:val="36"/>
      <w:szCs w:val="36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74159C"/>
    <w:pPr>
      <w:keepNext/>
      <w:keepLines/>
      <w:spacing w:beforeLines="50" w:afterLines="50" w:line="360" w:lineRule="auto"/>
      <w:ind w:firstLineChars="0" w:firstLine="0"/>
      <w:jc w:val="left"/>
      <w:outlineLvl w:val="1"/>
    </w:pPr>
    <w:rPr>
      <w:rFonts w:ascii="仿宋" w:hAnsi="仿宋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159C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15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159C"/>
    <w:pPr>
      <w:tabs>
        <w:tab w:val="center" w:pos="4153"/>
        <w:tab w:val="right" w:pos="8306"/>
      </w:tabs>
      <w:adjustRightInd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159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4159C"/>
    <w:rPr>
      <w:rFonts w:ascii="Times New Roman" w:eastAsia="黑体" w:hAnsi="Times New Roman" w:cs="Times New Roman"/>
      <w:bCs/>
      <w:spacing w:val="-6"/>
      <w:kern w:val="44"/>
      <w:sz w:val="36"/>
      <w:szCs w:val="36"/>
    </w:rPr>
  </w:style>
  <w:style w:type="character" w:customStyle="1" w:styleId="2Char">
    <w:name w:val="标题 2 Char"/>
    <w:basedOn w:val="a0"/>
    <w:link w:val="2"/>
    <w:uiPriority w:val="9"/>
    <w:rsid w:val="0074159C"/>
    <w:rPr>
      <w:rFonts w:ascii="仿宋" w:eastAsia="仿宋" w:hAnsi="仿宋" w:cs="Times New Roman"/>
      <w:b/>
      <w:bCs/>
      <w:kern w:val="0"/>
      <w:sz w:val="28"/>
      <w:szCs w:val="32"/>
    </w:rPr>
  </w:style>
  <w:style w:type="paragraph" w:customStyle="1" w:styleId="10">
    <w:name w:val="表格1"/>
    <w:basedOn w:val="a"/>
    <w:link w:val="1Char0"/>
    <w:qFormat/>
    <w:rsid w:val="0074159C"/>
    <w:pPr>
      <w:spacing w:line="240" w:lineRule="auto"/>
      <w:ind w:firstLineChars="0" w:firstLine="0"/>
    </w:pPr>
    <w:rPr>
      <w:rFonts w:ascii="仿宋" w:hAnsi="仿宋"/>
      <w:b/>
      <w:sz w:val="26"/>
      <w:szCs w:val="28"/>
    </w:rPr>
  </w:style>
  <w:style w:type="character" w:customStyle="1" w:styleId="1Char0">
    <w:name w:val="表格1 Char"/>
    <w:link w:val="10"/>
    <w:rsid w:val="0074159C"/>
    <w:rPr>
      <w:rFonts w:ascii="仿宋" w:eastAsia="仿宋" w:hAnsi="仿宋" w:cs="Times New Roman"/>
      <w:b/>
      <w:kern w:val="0"/>
      <w:sz w:val="26"/>
      <w:szCs w:val="28"/>
    </w:rPr>
  </w:style>
  <w:style w:type="paragraph" w:customStyle="1" w:styleId="11">
    <w:name w:val="1"/>
    <w:basedOn w:val="a5"/>
    <w:qFormat/>
    <w:rsid w:val="0074159C"/>
    <w:pPr>
      <w:adjustRightInd/>
      <w:snapToGrid/>
      <w:spacing w:line="360" w:lineRule="auto"/>
      <w:ind w:firstLineChars="0" w:firstLine="0"/>
      <w:jc w:val="center"/>
    </w:pPr>
    <w:rPr>
      <w:rFonts w:eastAsia="黑体"/>
    </w:rPr>
  </w:style>
  <w:style w:type="paragraph" w:styleId="a5">
    <w:name w:val="No Spacing"/>
    <w:uiPriority w:val="1"/>
    <w:qFormat/>
    <w:rsid w:val="0074159C"/>
    <w:pPr>
      <w:widowControl w:val="0"/>
      <w:adjustRightInd w:val="0"/>
      <w:snapToGrid w:val="0"/>
      <w:ind w:firstLineChars="200" w:firstLine="200"/>
      <w:jc w:val="both"/>
    </w:pPr>
    <w:rPr>
      <w:rFonts w:ascii="Times New Roman" w:eastAsia="仿宋" w:hAnsi="Times New Roman" w:cs="Times New Roman"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liu</cp:lastModifiedBy>
  <cp:revision>11</cp:revision>
  <dcterms:created xsi:type="dcterms:W3CDTF">2020-03-13T02:31:00Z</dcterms:created>
  <dcterms:modified xsi:type="dcterms:W3CDTF">2020-07-06T03:09:00Z</dcterms:modified>
</cp:coreProperties>
</file>