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97" w:rsidRDefault="00F11597" w:rsidP="00714919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F11597">
        <w:rPr>
          <w:rFonts w:ascii="宋体" w:eastAsia="宋体" w:hAnsi="宋体" w:hint="eastAsia"/>
          <w:b/>
          <w:sz w:val="28"/>
          <w:szCs w:val="24"/>
        </w:rPr>
        <w:t>苏州大学药学专业学位研究生</w:t>
      </w:r>
      <w:r w:rsidR="00EF68C4">
        <w:rPr>
          <w:rFonts w:ascii="宋体" w:eastAsia="宋体" w:hAnsi="宋体" w:hint="eastAsia"/>
          <w:b/>
          <w:sz w:val="28"/>
          <w:szCs w:val="24"/>
        </w:rPr>
        <w:t>校外实践</w:t>
      </w:r>
      <w:r w:rsidR="00EF68C4">
        <w:rPr>
          <w:rFonts w:ascii="宋体" w:eastAsia="宋体" w:hAnsi="宋体"/>
          <w:b/>
          <w:sz w:val="28"/>
          <w:szCs w:val="24"/>
        </w:rPr>
        <w:t>目的与要求</w:t>
      </w:r>
    </w:p>
    <w:p w:rsidR="00D44019" w:rsidRDefault="00D44019" w:rsidP="00714919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苏州大学医学部药学院</w:t>
      </w:r>
      <w:r w:rsidR="007F30A8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2019.7</w:t>
      </w:r>
      <w:r w:rsidR="007F30A8" w:rsidRPr="007F30A8">
        <w:rPr>
          <w:rFonts w:ascii="宋体" w:eastAsia="宋体" w:hAnsi="宋体" w:hint="eastAsia"/>
          <w:sz w:val="24"/>
          <w:szCs w:val="24"/>
        </w:rPr>
        <w:t>）</w:t>
      </w:r>
    </w:p>
    <w:p w:rsidR="00D44019" w:rsidRDefault="00D44019" w:rsidP="0071491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B59A2" w:rsidRPr="006E668A" w:rsidRDefault="00BB59A2" w:rsidP="0071491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E668A">
        <w:rPr>
          <w:rFonts w:ascii="宋体" w:eastAsia="宋体" w:hAnsi="宋体"/>
          <w:sz w:val="24"/>
          <w:szCs w:val="24"/>
        </w:rPr>
        <w:t>为进一步深化硕士专业学位研究生教育改革，加大学校面向应用型和实践型高端人才培养力度，</w:t>
      </w:r>
      <w:r w:rsidRPr="006E668A">
        <w:rPr>
          <w:rFonts w:ascii="宋体" w:eastAsia="宋体" w:hAnsi="宋体" w:hint="eastAsia"/>
          <w:sz w:val="24"/>
          <w:szCs w:val="24"/>
        </w:rPr>
        <w:t>规范药学</w:t>
      </w:r>
      <w:r w:rsidRPr="006E668A">
        <w:rPr>
          <w:rFonts w:ascii="宋体" w:eastAsia="宋体" w:hAnsi="宋体"/>
          <w:sz w:val="24"/>
          <w:szCs w:val="24"/>
        </w:rPr>
        <w:t>硕士专业学位</w:t>
      </w:r>
      <w:r w:rsidRPr="006E668A">
        <w:rPr>
          <w:rFonts w:ascii="宋体" w:eastAsia="宋体" w:hAnsi="宋体" w:hint="eastAsia"/>
          <w:sz w:val="24"/>
          <w:szCs w:val="24"/>
        </w:rPr>
        <w:t>培养过程</w:t>
      </w:r>
      <w:r w:rsidRPr="006E668A">
        <w:rPr>
          <w:rFonts w:ascii="宋体" w:eastAsia="宋体" w:hAnsi="宋体"/>
          <w:sz w:val="24"/>
          <w:szCs w:val="24"/>
        </w:rPr>
        <w:t>，全面提升学校硕士专业学位研究生培养质量，根据《</w:t>
      </w:r>
      <w:r w:rsidRPr="006E668A">
        <w:rPr>
          <w:rFonts w:ascii="宋体" w:eastAsia="宋体" w:hAnsi="宋体" w:hint="eastAsia"/>
          <w:sz w:val="24"/>
          <w:szCs w:val="24"/>
        </w:rPr>
        <w:t>苏州大学关于深化硕士专业学位研究生教育综合改革的指导意见</w:t>
      </w:r>
      <w:r w:rsidRPr="006E668A">
        <w:rPr>
          <w:rFonts w:ascii="宋体" w:eastAsia="宋体" w:hAnsi="宋体"/>
          <w:sz w:val="24"/>
          <w:szCs w:val="24"/>
        </w:rPr>
        <w:t>》（</w:t>
      </w:r>
      <w:r w:rsidRPr="006E668A">
        <w:rPr>
          <w:rFonts w:ascii="宋体" w:eastAsia="宋体" w:hAnsi="宋体" w:hint="eastAsia"/>
          <w:sz w:val="24"/>
          <w:szCs w:val="24"/>
        </w:rPr>
        <w:t>苏大</w:t>
      </w:r>
      <w:proofErr w:type="gramStart"/>
      <w:r w:rsidRPr="006E668A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6E668A">
        <w:rPr>
          <w:rFonts w:ascii="宋体" w:eastAsia="宋体" w:hAnsi="宋体" w:hint="eastAsia"/>
          <w:sz w:val="24"/>
          <w:szCs w:val="24"/>
        </w:rPr>
        <w:t>〔</w:t>
      </w:r>
      <w:r w:rsidRPr="006E668A">
        <w:rPr>
          <w:rFonts w:ascii="宋体" w:eastAsia="宋体" w:hAnsi="宋体"/>
          <w:sz w:val="24"/>
          <w:szCs w:val="24"/>
        </w:rPr>
        <w:t>2018〕70号）等文件精神，结合</w:t>
      </w:r>
      <w:r w:rsidRPr="006E668A">
        <w:rPr>
          <w:rFonts w:ascii="宋体" w:eastAsia="宋体" w:hAnsi="宋体" w:hint="eastAsia"/>
          <w:sz w:val="24"/>
          <w:szCs w:val="24"/>
        </w:rPr>
        <w:t>学院</w:t>
      </w:r>
      <w:r w:rsidRPr="006E668A">
        <w:rPr>
          <w:rFonts w:ascii="宋体" w:eastAsia="宋体" w:hAnsi="宋体"/>
          <w:sz w:val="24"/>
          <w:szCs w:val="24"/>
        </w:rPr>
        <w:t>实际情况，特制定本</w:t>
      </w:r>
      <w:r w:rsidR="00EF68C4">
        <w:rPr>
          <w:rFonts w:ascii="宋体" w:eastAsia="宋体" w:hAnsi="宋体" w:hint="eastAsia"/>
          <w:sz w:val="24"/>
          <w:szCs w:val="24"/>
        </w:rPr>
        <w:t>研究生实践</w:t>
      </w:r>
      <w:r w:rsidRPr="006E668A">
        <w:rPr>
          <w:rFonts w:ascii="宋体" w:eastAsia="宋体" w:hAnsi="宋体"/>
          <w:sz w:val="24"/>
          <w:szCs w:val="24"/>
        </w:rPr>
        <w:t>指导意见</w:t>
      </w:r>
      <w:r w:rsidRPr="006E668A">
        <w:rPr>
          <w:rFonts w:ascii="宋体" w:eastAsia="宋体" w:hAnsi="宋体" w:hint="eastAsia"/>
          <w:sz w:val="24"/>
          <w:szCs w:val="24"/>
        </w:rPr>
        <w:t>。</w:t>
      </w:r>
    </w:p>
    <w:p w:rsidR="00F51A3B" w:rsidRDefault="00F51A3B" w:rsidP="0071491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01C25" w:rsidRPr="00502B92" w:rsidRDefault="00401C25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502B92">
        <w:rPr>
          <w:rFonts w:ascii="宋体" w:eastAsia="宋体" w:hAnsi="宋体"/>
          <w:b/>
          <w:sz w:val="24"/>
          <w:szCs w:val="24"/>
        </w:rPr>
        <w:t>1、实践教学目标</w:t>
      </w:r>
    </w:p>
    <w:p w:rsidR="00502B92" w:rsidRPr="003B17D0" w:rsidRDefault="00502B92" w:rsidP="00502B92">
      <w:pPr>
        <w:pStyle w:val="a8"/>
        <w:snapToGrid/>
        <w:spacing w:before="0" w:after="0" w:line="360" w:lineRule="auto"/>
        <w:ind w:firstLineChars="200" w:firstLine="480"/>
        <w:rPr>
          <w:rFonts w:ascii="Times New Roman" w:eastAsia="宋体" w:hAnsi="Times New Roman" w:cs="Times New Roman"/>
          <w:b w:val="0"/>
          <w:sz w:val="24"/>
          <w:szCs w:val="24"/>
        </w:rPr>
      </w:pPr>
      <w:r w:rsidRPr="003B17D0">
        <w:rPr>
          <w:rFonts w:ascii="Times New Roman" w:eastAsia="宋体" w:hAnsi="Times New Roman" w:cs="Times New Roman"/>
          <w:b w:val="0"/>
          <w:sz w:val="24"/>
          <w:szCs w:val="24"/>
        </w:rPr>
        <w:t>药学</w:t>
      </w:r>
      <w:r>
        <w:rPr>
          <w:rFonts w:ascii="Times New Roman" w:eastAsia="宋体" w:hAnsi="Times New Roman" w:cs="Times New Roman" w:hint="eastAsia"/>
          <w:b w:val="0"/>
          <w:sz w:val="24"/>
          <w:szCs w:val="24"/>
        </w:rPr>
        <w:t>硕士</w:t>
      </w:r>
      <w:r w:rsidRPr="003B17D0">
        <w:rPr>
          <w:rFonts w:ascii="Times New Roman" w:eastAsia="宋体" w:hAnsi="Times New Roman" w:cs="Times New Roman"/>
          <w:b w:val="0"/>
          <w:sz w:val="24"/>
          <w:szCs w:val="24"/>
        </w:rPr>
        <w:t>专业学位获得者应具有较强的创新能力和解决实际问题的能力，能够分析本领域内急需解决的实际问题及产生的原因，并利用所学知识解决这些问题。</w:t>
      </w:r>
      <w:r>
        <w:rPr>
          <w:rFonts w:ascii="Times New Roman" w:eastAsia="宋体" w:hAnsi="Times New Roman" w:cs="Times New Roman" w:hint="eastAsia"/>
          <w:b w:val="0"/>
          <w:sz w:val="24"/>
          <w:szCs w:val="24"/>
        </w:rPr>
        <w:t>学生</w:t>
      </w:r>
      <w:r w:rsidRPr="003B17D0">
        <w:rPr>
          <w:rFonts w:ascii="Times New Roman" w:eastAsia="宋体" w:hAnsi="Times New Roman" w:cs="Times New Roman"/>
          <w:b w:val="0"/>
          <w:sz w:val="24"/>
          <w:szCs w:val="24"/>
        </w:rPr>
        <w:t>的培养应以职业需求为导向，以实践能力培养为重点，以产学结合为途径，努力适应职业岗位需求。</w:t>
      </w:r>
    </w:p>
    <w:p w:rsidR="00401C25" w:rsidRPr="00401C25" w:rsidRDefault="00401C25" w:rsidP="0071491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01C25">
        <w:rPr>
          <w:rFonts w:ascii="宋体" w:eastAsia="宋体" w:hAnsi="宋体" w:hint="eastAsia"/>
          <w:sz w:val="24"/>
          <w:szCs w:val="24"/>
        </w:rPr>
        <w:t>将素质培养、应用能力和创新能力培养作为药学硕士专业学位研究生的培养目标，并将三者有机结合为一个整体。①素质培养：专业理论基础坚实，专业技术知识宽广，恪守职业道德，具有一定人文素养；②应用能力培养：研发、生产、管理过程中实践技能，解决实际问题的先进技术和现代化手段的掌握，药物技术转化、生产、流通、使用及监管的技能，较强的英语运用能力；③创新能力培养：不断创新的意识，综合运用技术知识和手段高效解决实际问题的能力。</w:t>
      </w:r>
    </w:p>
    <w:p w:rsidR="00F51A3B" w:rsidRDefault="00F51A3B" w:rsidP="0071491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01C25" w:rsidRPr="00502B92" w:rsidRDefault="00401C25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502B92">
        <w:rPr>
          <w:rFonts w:ascii="宋体" w:eastAsia="宋体" w:hAnsi="宋体"/>
          <w:b/>
          <w:sz w:val="24"/>
          <w:szCs w:val="24"/>
        </w:rPr>
        <w:t>2、</w:t>
      </w:r>
      <w:r w:rsidR="00EF68C4" w:rsidRPr="00502B92">
        <w:rPr>
          <w:rFonts w:ascii="宋体" w:eastAsia="宋体" w:hAnsi="宋体" w:hint="eastAsia"/>
          <w:b/>
          <w:sz w:val="24"/>
          <w:szCs w:val="24"/>
        </w:rPr>
        <w:t>校外</w:t>
      </w:r>
      <w:r w:rsidRPr="00502B92">
        <w:rPr>
          <w:rFonts w:ascii="宋体" w:eastAsia="宋体" w:hAnsi="宋体"/>
          <w:b/>
          <w:sz w:val="24"/>
          <w:szCs w:val="24"/>
        </w:rPr>
        <w:t>实践教学内容</w:t>
      </w:r>
    </w:p>
    <w:p w:rsidR="00401C25" w:rsidRPr="00401C25" w:rsidRDefault="00401C25" w:rsidP="0071491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01C25">
        <w:rPr>
          <w:rFonts w:ascii="宋体" w:eastAsia="宋体" w:hAnsi="宋体"/>
          <w:sz w:val="24"/>
          <w:szCs w:val="24"/>
        </w:rPr>
        <w:t>校外实践教学是实践教学体系中不可或缺的部分，其场所可以是学生校内导师派出的与其有项目合作的企业，也可以是学校与企业合作建立的实践基地。培养流程分五个阶段：知识拓展讲座、专项技术培训、认知学习、模拟设计训练、专项技术研究等。</w:t>
      </w:r>
    </w:p>
    <w:p w:rsidR="00F51A3B" w:rsidRDefault="00F51A3B" w:rsidP="0071491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01C25" w:rsidRPr="00502B92" w:rsidRDefault="00401C25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502B92">
        <w:rPr>
          <w:rFonts w:ascii="宋体" w:eastAsia="宋体" w:hAnsi="宋体"/>
          <w:b/>
          <w:sz w:val="24"/>
          <w:szCs w:val="24"/>
        </w:rPr>
        <w:t>3、实习实践时间</w:t>
      </w:r>
      <w:r w:rsidR="002213B6" w:rsidRPr="00502B92">
        <w:rPr>
          <w:rFonts w:ascii="宋体" w:eastAsia="宋体" w:hAnsi="宋体" w:hint="eastAsia"/>
          <w:b/>
          <w:sz w:val="24"/>
          <w:szCs w:val="24"/>
        </w:rPr>
        <w:t>、内容和考核</w:t>
      </w:r>
    </w:p>
    <w:p w:rsidR="00BE406F" w:rsidRPr="00B52E81" w:rsidRDefault="007E22D3" w:rsidP="00EF68C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在企业导师的指导下，药学硕士专业学位</w:t>
      </w:r>
      <w:r w:rsidR="00B069FC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研究生在药</w:t>
      </w:r>
      <w:r w:rsidR="00B069FC" w:rsidRPr="00B52E81">
        <w:rPr>
          <w:rFonts w:ascii="宋体" w:eastAsia="宋体" w:hAnsi="宋体"/>
          <w:color w:val="000000" w:themeColor="text1"/>
          <w:sz w:val="24"/>
          <w:szCs w:val="24"/>
        </w:rPr>
        <w:t>企</w:t>
      </w:r>
      <w:r w:rsidR="00B069FC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及</w:t>
      </w:r>
      <w:r w:rsidR="00B069FC" w:rsidRPr="00B52E81">
        <w:rPr>
          <w:rFonts w:ascii="宋体" w:eastAsia="宋体" w:hAnsi="宋体"/>
          <w:color w:val="000000" w:themeColor="text1"/>
          <w:sz w:val="24"/>
          <w:szCs w:val="24"/>
        </w:rPr>
        <w:t>相关行业开展</w:t>
      </w:r>
      <w:r w:rsidR="00B069FC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应用</w:t>
      </w:r>
      <w:r w:rsidR="00B069FC" w:rsidRPr="00B52E81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性</w:t>
      </w:r>
      <w:r w:rsidR="002213B6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或创新性</w:t>
      </w:r>
      <w:r w:rsidR="00B069FC" w:rsidRPr="00B52E81">
        <w:rPr>
          <w:rFonts w:ascii="宋体" w:eastAsia="宋体" w:hAnsi="宋体"/>
          <w:color w:val="000000" w:themeColor="text1"/>
          <w:sz w:val="24"/>
          <w:szCs w:val="24"/>
        </w:rPr>
        <w:t>工作</w:t>
      </w:r>
      <w:r w:rsidR="002213B6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研究生在</w:t>
      </w:r>
      <w:r w:rsidR="00401C25" w:rsidRPr="00B52E81">
        <w:rPr>
          <w:rFonts w:ascii="宋体" w:eastAsia="宋体" w:hAnsi="宋体"/>
          <w:color w:val="000000" w:themeColor="text1"/>
          <w:sz w:val="24"/>
          <w:szCs w:val="24"/>
        </w:rPr>
        <w:t>答辩前至少有</w:t>
      </w:r>
      <w:r w:rsidR="00C17325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 w:rsidR="00401C25" w:rsidRPr="00B52E81">
        <w:rPr>
          <w:rFonts w:ascii="宋体" w:eastAsia="宋体" w:hAnsi="宋体"/>
          <w:color w:val="000000" w:themeColor="text1"/>
          <w:sz w:val="24"/>
          <w:szCs w:val="24"/>
        </w:rPr>
        <w:t>个月在</w:t>
      </w:r>
      <w:r w:rsidR="00B069FC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企业进行实习实践和课题研究</w:t>
      </w:r>
      <w:r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的经历</w:t>
      </w:r>
      <w:r w:rsidR="00401C25" w:rsidRPr="00B52E81">
        <w:rPr>
          <w:rFonts w:ascii="宋体" w:eastAsia="宋体" w:hAnsi="宋体"/>
          <w:color w:val="000000" w:themeColor="text1"/>
          <w:sz w:val="24"/>
          <w:szCs w:val="24"/>
        </w:rPr>
        <w:t>。</w:t>
      </w:r>
      <w:r w:rsidR="008F1C8F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根据研究生院要求</w:t>
      </w:r>
      <w:r w:rsidR="00EF75D3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完成</w:t>
      </w:r>
      <w:r w:rsidR="0066537A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企业实习实践</w:t>
      </w:r>
      <w:r w:rsidR="00EF75D3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后</w:t>
      </w:r>
      <w:r w:rsidR="00E64A7B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撰写</w:t>
      </w:r>
      <w:r w:rsidR="008F1C8F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不少于5000字</w:t>
      </w:r>
      <w:r w:rsidR="0066537A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的总结报告</w:t>
      </w:r>
      <w:r w:rsidR="00EF68C4">
        <w:rPr>
          <w:rFonts w:ascii="宋体" w:eastAsia="宋体" w:hAnsi="宋体" w:hint="eastAsia"/>
          <w:color w:val="000000" w:themeColor="text1"/>
          <w:sz w:val="24"/>
          <w:szCs w:val="24"/>
        </w:rPr>
        <w:t>,</w:t>
      </w:r>
      <w:r w:rsidR="00BE406F" w:rsidRPr="00B52E81">
        <w:rPr>
          <w:rFonts w:ascii="宋体" w:eastAsia="宋体" w:hAnsi="宋体" w:hint="eastAsia"/>
          <w:color w:val="000000" w:themeColor="text1"/>
          <w:sz w:val="24"/>
          <w:szCs w:val="24"/>
        </w:rPr>
        <w:t>录入研究生管理系统。</w:t>
      </w:r>
    </w:p>
    <w:p w:rsidR="002213B6" w:rsidRPr="00EF68C4" w:rsidRDefault="002213B6" w:rsidP="0071491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401C25" w:rsidRPr="00502B92" w:rsidRDefault="00401C25" w:rsidP="00714919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02B92">
        <w:rPr>
          <w:rFonts w:ascii="宋体" w:eastAsia="宋体" w:hAnsi="宋体"/>
          <w:b/>
          <w:color w:val="000000" w:themeColor="text1"/>
          <w:sz w:val="24"/>
          <w:szCs w:val="24"/>
        </w:rPr>
        <w:t>4、实践教学监督保障体系</w:t>
      </w:r>
    </w:p>
    <w:p w:rsidR="00B97F5A" w:rsidRPr="00574B71" w:rsidRDefault="00401C25" w:rsidP="0071491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01C25">
        <w:rPr>
          <w:rFonts w:ascii="宋体" w:eastAsia="宋体" w:hAnsi="宋体"/>
          <w:sz w:val="24"/>
          <w:szCs w:val="24"/>
        </w:rPr>
        <w:t>学院组织</w:t>
      </w:r>
      <w:r w:rsidRPr="00574B71">
        <w:rPr>
          <w:rFonts w:ascii="宋体" w:eastAsia="宋体" w:hAnsi="宋体"/>
          <w:color w:val="000000" w:themeColor="text1"/>
          <w:sz w:val="24"/>
          <w:szCs w:val="24"/>
        </w:rPr>
        <w:t>评审专家</w:t>
      </w:r>
      <w:proofErr w:type="gramStart"/>
      <w:r w:rsidR="005C1429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和教指委</w:t>
      </w:r>
      <w:proofErr w:type="gramEnd"/>
      <w:r w:rsidR="005C1429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成员</w:t>
      </w:r>
      <w:r w:rsidRPr="00574B71">
        <w:rPr>
          <w:rFonts w:ascii="宋体" w:eastAsia="宋体" w:hAnsi="宋体"/>
          <w:color w:val="000000" w:themeColor="text1"/>
          <w:sz w:val="24"/>
          <w:szCs w:val="24"/>
        </w:rPr>
        <w:t>对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实习实践</w:t>
      </w:r>
      <w:r w:rsidRPr="00574B71">
        <w:rPr>
          <w:rFonts w:ascii="宋体" w:eastAsia="宋体" w:hAnsi="宋体"/>
          <w:color w:val="000000" w:themeColor="text1"/>
          <w:sz w:val="24"/>
          <w:szCs w:val="24"/>
        </w:rPr>
        <w:t>基地建设进行定期检查评估，从“指导思想、功能发挥、管理运行、培养质量”等四个方面进行考核，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并给出</w:t>
      </w:r>
      <w:r w:rsidRPr="00574B71">
        <w:rPr>
          <w:rFonts w:ascii="宋体" w:eastAsia="宋体" w:hAnsi="宋体"/>
          <w:color w:val="000000" w:themeColor="text1"/>
          <w:sz w:val="24"/>
          <w:szCs w:val="24"/>
        </w:rPr>
        <w:t>“优秀”、“合格”或“</w:t>
      </w:r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不</w:t>
      </w:r>
      <w:r w:rsidR="00574B71" w:rsidRPr="00574B71">
        <w:rPr>
          <w:rFonts w:ascii="宋体" w:eastAsia="宋体" w:hAnsi="宋体"/>
          <w:color w:val="000000" w:themeColor="text1"/>
          <w:sz w:val="24"/>
          <w:szCs w:val="24"/>
        </w:rPr>
        <w:t>合格</w:t>
      </w:r>
      <w:r w:rsidRPr="00574B71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等级</w:t>
      </w:r>
      <w:r w:rsidRPr="00574B71">
        <w:rPr>
          <w:rFonts w:ascii="宋体" w:eastAsia="宋体" w:hAnsi="宋体"/>
          <w:color w:val="000000" w:themeColor="text1"/>
          <w:sz w:val="24"/>
          <w:szCs w:val="24"/>
        </w:rPr>
        <w:t>。</w:t>
      </w:r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考核为</w:t>
      </w:r>
      <w:r w:rsidR="003E25E1" w:rsidRPr="00574B71">
        <w:rPr>
          <w:rFonts w:ascii="宋体" w:eastAsia="宋体" w:hAnsi="宋体"/>
          <w:color w:val="000000" w:themeColor="text1"/>
          <w:sz w:val="24"/>
          <w:szCs w:val="24"/>
        </w:rPr>
        <w:t>“优秀”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和</w:t>
      </w:r>
      <w:r w:rsidR="003E25E1" w:rsidRPr="00574B71">
        <w:rPr>
          <w:rFonts w:ascii="宋体" w:eastAsia="宋体" w:hAnsi="宋体"/>
          <w:color w:val="000000" w:themeColor="text1"/>
          <w:sz w:val="24"/>
          <w:szCs w:val="24"/>
        </w:rPr>
        <w:t>“合格”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将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继续</w:t>
      </w:r>
      <w:proofErr w:type="gramStart"/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作为专硕研究生</w:t>
      </w:r>
      <w:proofErr w:type="gramEnd"/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实习实践基地</w:t>
      </w:r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  <w:r w:rsidR="003E25E1" w:rsidRPr="00574B71">
        <w:rPr>
          <w:rFonts w:ascii="宋体" w:eastAsia="宋体" w:hAnsi="宋体"/>
          <w:color w:val="000000" w:themeColor="text1"/>
          <w:sz w:val="24"/>
          <w:szCs w:val="24"/>
        </w:rPr>
        <w:t>“</w:t>
      </w:r>
      <w:proofErr w:type="gramStart"/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不</w:t>
      </w:r>
      <w:r w:rsidR="00574B71" w:rsidRPr="00574B71">
        <w:rPr>
          <w:rFonts w:ascii="宋体" w:eastAsia="宋体" w:hAnsi="宋体"/>
          <w:color w:val="000000" w:themeColor="text1"/>
          <w:sz w:val="24"/>
          <w:szCs w:val="24"/>
        </w:rPr>
        <w:t>合格</w:t>
      </w:r>
      <w:r w:rsidR="003E25E1" w:rsidRPr="00574B71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proofErr w:type="gramEnd"/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，将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提出</w:t>
      </w:r>
      <w:r w:rsidR="003E25E1" w:rsidRPr="00574B71">
        <w:rPr>
          <w:rFonts w:ascii="宋体" w:eastAsia="宋体" w:hAnsi="宋体"/>
          <w:color w:val="000000" w:themeColor="text1"/>
          <w:sz w:val="24"/>
          <w:szCs w:val="24"/>
        </w:rPr>
        <w:t>整改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意见</w:t>
      </w:r>
      <w:r w:rsidR="00574B7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3E25E1" w:rsidRPr="00574B71">
        <w:rPr>
          <w:rFonts w:ascii="宋体" w:eastAsia="宋体" w:hAnsi="宋体"/>
          <w:color w:val="000000" w:themeColor="text1"/>
          <w:sz w:val="24"/>
          <w:szCs w:val="24"/>
        </w:rPr>
        <w:t>整改</w:t>
      </w:r>
      <w:r w:rsidR="003E25E1" w:rsidRPr="00574B71">
        <w:rPr>
          <w:rFonts w:ascii="宋体" w:eastAsia="宋体" w:hAnsi="宋体" w:hint="eastAsia"/>
          <w:color w:val="000000" w:themeColor="text1"/>
          <w:sz w:val="24"/>
          <w:szCs w:val="24"/>
        </w:rPr>
        <w:t>后重新进行评定，评为合格的继续作为实习实践基地，不合格的将不再作为实习实践基地。</w:t>
      </w:r>
    </w:p>
    <w:p w:rsidR="006E668A" w:rsidRPr="00574B71" w:rsidRDefault="006E668A" w:rsidP="0071491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AA08E4" w:rsidRPr="00CD5135" w:rsidRDefault="00502B92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5、</w:t>
      </w:r>
      <w:r w:rsidR="00AA08E4" w:rsidRPr="00CD5135">
        <w:rPr>
          <w:rFonts w:ascii="宋体" w:eastAsia="宋体" w:hAnsi="宋体" w:hint="eastAsia"/>
          <w:b/>
          <w:sz w:val="24"/>
          <w:szCs w:val="24"/>
        </w:rPr>
        <w:t>药学硕士专业开展双导师制的具体形式和要求</w:t>
      </w:r>
    </w:p>
    <w:p w:rsidR="00CB548A" w:rsidRPr="00143653" w:rsidRDefault="003765BD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43653">
        <w:rPr>
          <w:rFonts w:ascii="宋体" w:eastAsia="宋体" w:hAnsi="宋体" w:hint="eastAsia"/>
          <w:b/>
          <w:sz w:val="24"/>
          <w:szCs w:val="24"/>
        </w:rPr>
        <w:t>（一）</w:t>
      </w:r>
      <w:r w:rsidR="00143653" w:rsidRPr="00143653">
        <w:rPr>
          <w:rFonts w:ascii="宋体" w:eastAsia="宋体" w:hAnsi="宋体" w:hint="eastAsia"/>
          <w:b/>
          <w:sz w:val="24"/>
          <w:szCs w:val="24"/>
        </w:rPr>
        <w:t>双导师制形式</w:t>
      </w:r>
    </w:p>
    <w:p w:rsidR="00CB548A" w:rsidRPr="00CB548A" w:rsidRDefault="00CB548A" w:rsidP="0071491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为培养符合社会需求的药学领域高层次综合型应用人才，药学硕士专业学位研究生培养实行双导师制。双导师制由校内指导教师（校内导师）和校外指导教师（校外导师）组成。校内导师为研究生培养的第一责任人，校外导师为第二责任人，共同负责专业学位研究生培养工作。双导师制模式中，一方面，依托我院完善的研究生培养体系和科研平台，让研究生学习掌握专业领域的基础理论知识和宽广的专业知识，培养学生科研创新的能力；另一方面，依托企事业单位的生产部门、研究中心等机构，开展研究生的专业实践训练，培养研究生的实践能力和解决实际问题的能力，提高研究生的职业素养。</w:t>
      </w:r>
    </w:p>
    <w:p w:rsidR="00143653" w:rsidRDefault="00143653" w:rsidP="0071491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B548A" w:rsidRPr="00143653" w:rsidRDefault="003765BD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43653">
        <w:rPr>
          <w:rFonts w:ascii="宋体" w:eastAsia="宋体" w:hAnsi="宋体" w:hint="eastAsia"/>
          <w:b/>
          <w:sz w:val="24"/>
          <w:szCs w:val="24"/>
        </w:rPr>
        <w:t>（二）</w:t>
      </w:r>
      <w:r w:rsidR="00143653">
        <w:rPr>
          <w:rFonts w:ascii="宋体" w:eastAsia="宋体" w:hAnsi="宋体" w:hint="eastAsia"/>
          <w:b/>
          <w:sz w:val="24"/>
          <w:szCs w:val="24"/>
        </w:rPr>
        <w:t>导师选聘原则</w:t>
      </w:r>
    </w:p>
    <w:p w:rsidR="00CB548A" w:rsidRPr="00CB548A" w:rsidRDefault="00CB548A" w:rsidP="00714919">
      <w:pPr>
        <w:spacing w:line="360" w:lineRule="auto"/>
        <w:ind w:left="360" w:hangingChars="150" w:hanging="36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/>
          <w:sz w:val="24"/>
          <w:szCs w:val="24"/>
        </w:rPr>
        <w:t>1</w:t>
      </w:r>
      <w:r w:rsidR="003765BD">
        <w:rPr>
          <w:rFonts w:ascii="宋体" w:eastAsia="宋体" w:hAnsi="宋体" w:hint="eastAsia"/>
          <w:sz w:val="24"/>
          <w:szCs w:val="24"/>
        </w:rPr>
        <w:t>、</w:t>
      </w:r>
      <w:r w:rsidRPr="00CB548A">
        <w:rPr>
          <w:rFonts w:ascii="宋体" w:eastAsia="宋体" w:hAnsi="宋体"/>
          <w:sz w:val="24"/>
          <w:szCs w:val="24"/>
        </w:rPr>
        <w:t>校内导师实行上岗招生申请制，导师应满足学校硕士专业学位研究生导师上岗资格。</w:t>
      </w:r>
    </w:p>
    <w:p w:rsidR="00CB548A" w:rsidRPr="00CB548A" w:rsidRDefault="00CB548A" w:rsidP="00714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/>
          <w:sz w:val="24"/>
          <w:szCs w:val="24"/>
        </w:rPr>
        <w:t>2</w:t>
      </w:r>
      <w:r w:rsidR="003765BD">
        <w:rPr>
          <w:rFonts w:ascii="宋体" w:eastAsia="宋体" w:hAnsi="宋体" w:hint="eastAsia"/>
          <w:sz w:val="24"/>
          <w:szCs w:val="24"/>
        </w:rPr>
        <w:t>、</w:t>
      </w:r>
      <w:r w:rsidRPr="00CB548A">
        <w:rPr>
          <w:rFonts w:ascii="宋体" w:eastAsia="宋体" w:hAnsi="宋体"/>
          <w:sz w:val="24"/>
          <w:szCs w:val="24"/>
        </w:rPr>
        <w:t>校外导师由专业实践基地人员兼任，应满足以下基本条件：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1）热心从事药学和生物医药领域硕士专业学位研究生教育，具有良好的职业道德和专业修养；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2）有药学和生物医药领域较强的专业背景，熟悉本硕士专业学位的国内外研究动态和学术、技术前沿，在本领域取得过较好成就，具有较强的专业技能和</w:t>
      </w:r>
      <w:r w:rsidRPr="00CB548A">
        <w:rPr>
          <w:rFonts w:ascii="宋体" w:eastAsia="宋体" w:hAnsi="宋体"/>
          <w:sz w:val="24"/>
          <w:szCs w:val="24"/>
        </w:rPr>
        <w:lastRenderedPageBreak/>
        <w:t>丰富的实践经验；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3）具有较强解决药学和生物医药领域实际问题能力和较高实践技术；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4）具有博士学位、博士研究生学历或获得中级及以上职称的工程师。</w:t>
      </w:r>
    </w:p>
    <w:p w:rsidR="00D22990" w:rsidRDefault="00D22990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B548A" w:rsidRPr="00D22990" w:rsidRDefault="003765BD" w:rsidP="0071491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22990">
        <w:rPr>
          <w:rFonts w:ascii="宋体" w:eastAsia="宋体" w:hAnsi="宋体" w:hint="eastAsia"/>
          <w:b/>
          <w:sz w:val="24"/>
          <w:szCs w:val="24"/>
        </w:rPr>
        <w:t>（三）</w:t>
      </w:r>
      <w:r w:rsidR="00D22990">
        <w:rPr>
          <w:rFonts w:ascii="宋体" w:eastAsia="宋体" w:hAnsi="宋体" w:hint="eastAsia"/>
          <w:b/>
          <w:sz w:val="24"/>
          <w:szCs w:val="24"/>
        </w:rPr>
        <w:t>双导师制对导师和研究生的职责和要求</w:t>
      </w:r>
    </w:p>
    <w:p w:rsidR="00CB548A" w:rsidRPr="00CB548A" w:rsidRDefault="00CB548A" w:rsidP="00714919">
      <w:pPr>
        <w:spacing w:line="360" w:lineRule="auto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/>
          <w:sz w:val="24"/>
          <w:szCs w:val="24"/>
        </w:rPr>
        <w:t>1</w:t>
      </w:r>
      <w:r w:rsidR="003765BD">
        <w:rPr>
          <w:rFonts w:ascii="宋体" w:eastAsia="宋体" w:hAnsi="宋体" w:hint="eastAsia"/>
          <w:sz w:val="24"/>
          <w:szCs w:val="24"/>
        </w:rPr>
        <w:t>、</w:t>
      </w:r>
      <w:r w:rsidR="00D22990">
        <w:rPr>
          <w:rFonts w:ascii="宋体" w:eastAsia="宋体" w:hAnsi="宋体"/>
          <w:sz w:val="24"/>
          <w:szCs w:val="24"/>
        </w:rPr>
        <w:t>校内导师在研究生培养过程中须履行以下职责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1）熟练掌握本硕士专业学位研究生培养方案，并依据培养方案规定的对品德、课程、技能和培养环节等要求，与校外导师共同指导研究生制订个人培养计划；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2）指导、检查、督促研究生完成培养计划；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3）通过项目合作、技术交流、技能训练等方式提高研究生知识和技能的运用能力；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4）指导研究生学习并遵守学术规范和伦理道德；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5）与校外导师共同指导研究生的学位论文、论文撰写与审核。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6）定期与校外导师沟通，协调硕士专业</w:t>
      </w:r>
      <w:r w:rsidR="00A3540E">
        <w:rPr>
          <w:rFonts w:ascii="宋体" w:eastAsia="宋体" w:hAnsi="宋体" w:hint="eastAsia"/>
          <w:sz w:val="24"/>
          <w:szCs w:val="24"/>
        </w:rPr>
        <w:t>学位</w:t>
      </w:r>
      <w:r w:rsidRPr="00CB548A">
        <w:rPr>
          <w:rFonts w:ascii="宋体" w:eastAsia="宋体" w:hAnsi="宋体"/>
          <w:sz w:val="24"/>
          <w:szCs w:val="24"/>
        </w:rPr>
        <w:t>研究生培养过程中遇到的问题。</w:t>
      </w:r>
    </w:p>
    <w:p w:rsidR="00D22990" w:rsidRDefault="00D22990" w:rsidP="0071491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B548A" w:rsidRPr="00CB548A" w:rsidRDefault="003765BD" w:rsidP="007149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D22990">
        <w:rPr>
          <w:rFonts w:ascii="宋体" w:eastAsia="宋体" w:hAnsi="宋体"/>
          <w:sz w:val="24"/>
          <w:szCs w:val="24"/>
        </w:rPr>
        <w:t>校外导师在研究生培养过程中应履行以下职责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1）开展专业实践教学，指导研究生进行专业实践，指导研究生撰写专业实践总结；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2）参与研究生专业技能、组织能力和自身从业素质的培养；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3）参与指导研究生开展学位论文选题、论文研究、中期考核、论文撰写和论文答辩；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4）推荐</w:t>
      </w:r>
      <w:proofErr w:type="gramStart"/>
      <w:r w:rsidRPr="00CB548A">
        <w:rPr>
          <w:rFonts w:ascii="宋体" w:eastAsia="宋体" w:hAnsi="宋体"/>
          <w:sz w:val="24"/>
          <w:szCs w:val="24"/>
        </w:rPr>
        <w:t>校外企业</w:t>
      </w:r>
      <w:proofErr w:type="gramEnd"/>
      <w:r w:rsidRPr="00CB548A">
        <w:rPr>
          <w:rFonts w:ascii="宋体" w:eastAsia="宋体" w:hAnsi="宋体"/>
          <w:sz w:val="24"/>
          <w:szCs w:val="24"/>
        </w:rPr>
        <w:t>科研人员参与论文评阅和论文答辩；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5）为研究生的职业发展提供指导和建议；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6）定期与校内导师沟通，协调硕士专业</w:t>
      </w:r>
      <w:r w:rsidR="00A3540E">
        <w:rPr>
          <w:rFonts w:ascii="宋体" w:eastAsia="宋体" w:hAnsi="宋体" w:hint="eastAsia"/>
          <w:sz w:val="24"/>
          <w:szCs w:val="24"/>
        </w:rPr>
        <w:t>学位</w:t>
      </w:r>
      <w:r w:rsidRPr="00CB548A">
        <w:rPr>
          <w:rFonts w:ascii="宋体" w:eastAsia="宋体" w:hAnsi="宋体"/>
          <w:sz w:val="24"/>
          <w:szCs w:val="24"/>
        </w:rPr>
        <w:t>研究生培养过程中遇到的问题。</w:t>
      </w:r>
    </w:p>
    <w:p w:rsidR="00D22990" w:rsidRDefault="00D22990" w:rsidP="0071491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B548A" w:rsidRPr="00CB548A" w:rsidRDefault="003765BD" w:rsidP="007149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CB548A" w:rsidRPr="00CB548A">
        <w:rPr>
          <w:rFonts w:ascii="宋体" w:eastAsia="宋体" w:hAnsi="宋体"/>
          <w:sz w:val="24"/>
          <w:szCs w:val="24"/>
        </w:rPr>
        <w:t>双导师制</w:t>
      </w:r>
      <w:r w:rsidR="00D22990">
        <w:rPr>
          <w:rFonts w:ascii="宋体" w:eastAsia="宋体" w:hAnsi="宋体"/>
          <w:sz w:val="24"/>
          <w:szCs w:val="24"/>
        </w:rPr>
        <w:t>模式对硕士专业</w:t>
      </w:r>
      <w:r w:rsidR="00A3540E">
        <w:rPr>
          <w:rFonts w:ascii="宋体" w:eastAsia="宋体" w:hAnsi="宋体" w:hint="eastAsia"/>
          <w:sz w:val="24"/>
          <w:szCs w:val="24"/>
        </w:rPr>
        <w:t>学位</w:t>
      </w:r>
      <w:r w:rsidR="00D22990">
        <w:rPr>
          <w:rFonts w:ascii="宋体" w:eastAsia="宋体" w:hAnsi="宋体"/>
          <w:sz w:val="24"/>
          <w:szCs w:val="24"/>
        </w:rPr>
        <w:t>研究生的要求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1）在校内导师指导下，完成理论课程的学习，修满所需学分；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CB548A">
        <w:rPr>
          <w:rFonts w:ascii="宋体" w:eastAsia="宋体" w:hAnsi="宋体"/>
          <w:sz w:val="24"/>
          <w:szCs w:val="24"/>
        </w:rPr>
        <w:t>2）在双导师指导下，开展论文的选题、开题、中期考核和毕业答辩；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3）在企业导师指导下，开展专业技能、组织能力和自身从业素质的培养，完成实践实习6个月以上，并撰写5000字以上实践实习总结报告；</w:t>
      </w:r>
    </w:p>
    <w:p w:rsidR="00CB548A" w:rsidRPr="00CB548A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4）论文答辩时，汇报实践实习工作和实习体会；</w:t>
      </w:r>
    </w:p>
    <w:p w:rsidR="00AA08E4" w:rsidRDefault="00CB548A" w:rsidP="007149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CB548A">
        <w:rPr>
          <w:rFonts w:ascii="宋体" w:eastAsia="宋体" w:hAnsi="宋体" w:hint="eastAsia"/>
          <w:sz w:val="24"/>
          <w:szCs w:val="24"/>
        </w:rPr>
        <w:t>（</w:t>
      </w:r>
      <w:r w:rsidRPr="00CB548A">
        <w:rPr>
          <w:rFonts w:ascii="宋体" w:eastAsia="宋体" w:hAnsi="宋体"/>
          <w:sz w:val="24"/>
          <w:szCs w:val="24"/>
        </w:rPr>
        <w:t>5）完成硕士专业</w:t>
      </w:r>
      <w:r w:rsidR="00A3540E" w:rsidRPr="00A3540E">
        <w:rPr>
          <w:rFonts w:ascii="宋体" w:eastAsia="宋体" w:hAnsi="宋体" w:hint="eastAsia"/>
          <w:sz w:val="24"/>
          <w:szCs w:val="24"/>
        </w:rPr>
        <w:t>学位</w:t>
      </w:r>
      <w:r w:rsidRPr="00CB548A">
        <w:rPr>
          <w:rFonts w:ascii="宋体" w:eastAsia="宋体" w:hAnsi="宋体"/>
          <w:sz w:val="24"/>
          <w:szCs w:val="24"/>
        </w:rPr>
        <w:t>研究生培养计划中其他培养过程和环节的要求。</w:t>
      </w:r>
    </w:p>
    <w:p w:rsidR="003B5E3D" w:rsidRDefault="003B5E3D" w:rsidP="0071491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3B5E3D" w:rsidSect="00A002B7"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A20" w:rsidRDefault="002F6A20" w:rsidP="00BB59A2">
      <w:r>
        <w:separator/>
      </w:r>
    </w:p>
  </w:endnote>
  <w:endnote w:type="continuationSeparator" w:id="0">
    <w:p w:rsidR="002F6A20" w:rsidRDefault="002F6A20" w:rsidP="00BB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29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215DE" w:rsidRPr="005215DE" w:rsidRDefault="00C83D17">
        <w:pPr>
          <w:pStyle w:val="a5"/>
          <w:jc w:val="center"/>
          <w:rPr>
            <w:rFonts w:ascii="Times New Roman" w:hAnsi="Times New Roman" w:cs="Times New Roman"/>
          </w:rPr>
        </w:pPr>
        <w:r w:rsidRPr="005215DE">
          <w:rPr>
            <w:rFonts w:ascii="Times New Roman" w:hAnsi="Times New Roman" w:cs="Times New Roman"/>
          </w:rPr>
          <w:fldChar w:fldCharType="begin"/>
        </w:r>
        <w:r w:rsidR="005215DE" w:rsidRPr="005215DE">
          <w:rPr>
            <w:rFonts w:ascii="Times New Roman" w:hAnsi="Times New Roman" w:cs="Times New Roman"/>
          </w:rPr>
          <w:instrText xml:space="preserve"> PAGE   \* MERGEFORMAT </w:instrText>
        </w:r>
        <w:r w:rsidRPr="005215DE">
          <w:rPr>
            <w:rFonts w:ascii="Times New Roman" w:hAnsi="Times New Roman" w:cs="Times New Roman"/>
          </w:rPr>
          <w:fldChar w:fldCharType="separate"/>
        </w:r>
        <w:r w:rsidR="00502B92">
          <w:rPr>
            <w:rFonts w:ascii="Times New Roman" w:hAnsi="Times New Roman" w:cs="Times New Roman"/>
            <w:noProof/>
          </w:rPr>
          <w:t>4</w:t>
        </w:r>
        <w:r w:rsidRPr="005215DE">
          <w:rPr>
            <w:rFonts w:ascii="Times New Roman" w:hAnsi="Times New Roman" w:cs="Times New Roman"/>
          </w:rPr>
          <w:fldChar w:fldCharType="end"/>
        </w:r>
      </w:p>
    </w:sdtContent>
  </w:sdt>
  <w:p w:rsidR="005215DE" w:rsidRDefault="005215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A20" w:rsidRDefault="002F6A20" w:rsidP="00BB59A2">
      <w:r>
        <w:separator/>
      </w:r>
    </w:p>
  </w:footnote>
  <w:footnote w:type="continuationSeparator" w:id="0">
    <w:p w:rsidR="002F6A20" w:rsidRDefault="002F6A20" w:rsidP="00BB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024"/>
    <w:multiLevelType w:val="hybridMultilevel"/>
    <w:tmpl w:val="93686E02"/>
    <w:lvl w:ilvl="0" w:tplc="02420D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3B1CBB"/>
    <w:multiLevelType w:val="hybridMultilevel"/>
    <w:tmpl w:val="7760303C"/>
    <w:lvl w:ilvl="0" w:tplc="C7EAE4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89"/>
    <w:rsid w:val="00030A6E"/>
    <w:rsid w:val="00033F4F"/>
    <w:rsid w:val="000416AE"/>
    <w:rsid w:val="00056EDF"/>
    <w:rsid w:val="000925A1"/>
    <w:rsid w:val="00143653"/>
    <w:rsid w:val="00171C44"/>
    <w:rsid w:val="00182338"/>
    <w:rsid w:val="001B795B"/>
    <w:rsid w:val="001D60C0"/>
    <w:rsid w:val="001E0AC4"/>
    <w:rsid w:val="001E18D6"/>
    <w:rsid w:val="002036D7"/>
    <w:rsid w:val="0020568B"/>
    <w:rsid w:val="00214DBB"/>
    <w:rsid w:val="00214E54"/>
    <w:rsid w:val="00216BA6"/>
    <w:rsid w:val="002213B6"/>
    <w:rsid w:val="00242B14"/>
    <w:rsid w:val="002451F2"/>
    <w:rsid w:val="0026009F"/>
    <w:rsid w:val="00266B37"/>
    <w:rsid w:val="0028040C"/>
    <w:rsid w:val="002B73EC"/>
    <w:rsid w:val="002F6A20"/>
    <w:rsid w:val="00346CD4"/>
    <w:rsid w:val="003731C4"/>
    <w:rsid w:val="003765BD"/>
    <w:rsid w:val="00386377"/>
    <w:rsid w:val="003919E3"/>
    <w:rsid w:val="003B5E3D"/>
    <w:rsid w:val="003D16B7"/>
    <w:rsid w:val="003D20E2"/>
    <w:rsid w:val="003D3608"/>
    <w:rsid w:val="003E1A5B"/>
    <w:rsid w:val="003E25E1"/>
    <w:rsid w:val="00401C25"/>
    <w:rsid w:val="0041005B"/>
    <w:rsid w:val="0045627E"/>
    <w:rsid w:val="004728A4"/>
    <w:rsid w:val="004A4ABB"/>
    <w:rsid w:val="004A67F5"/>
    <w:rsid w:val="004B2D7D"/>
    <w:rsid w:val="004B307B"/>
    <w:rsid w:val="004F75D3"/>
    <w:rsid w:val="00502B92"/>
    <w:rsid w:val="005215DE"/>
    <w:rsid w:val="0052271A"/>
    <w:rsid w:val="0056773D"/>
    <w:rsid w:val="00572EEA"/>
    <w:rsid w:val="00574B71"/>
    <w:rsid w:val="00587259"/>
    <w:rsid w:val="00595692"/>
    <w:rsid w:val="00596080"/>
    <w:rsid w:val="005B4DB2"/>
    <w:rsid w:val="005B7735"/>
    <w:rsid w:val="005C1429"/>
    <w:rsid w:val="005E47D3"/>
    <w:rsid w:val="005E7A17"/>
    <w:rsid w:val="00600560"/>
    <w:rsid w:val="00600857"/>
    <w:rsid w:val="00612C5C"/>
    <w:rsid w:val="006136A2"/>
    <w:rsid w:val="00614638"/>
    <w:rsid w:val="00623FB6"/>
    <w:rsid w:val="0065416E"/>
    <w:rsid w:val="0066537A"/>
    <w:rsid w:val="006674A9"/>
    <w:rsid w:val="00673A21"/>
    <w:rsid w:val="00692D78"/>
    <w:rsid w:val="006C6662"/>
    <w:rsid w:val="006D00A3"/>
    <w:rsid w:val="006D1AD9"/>
    <w:rsid w:val="006E668A"/>
    <w:rsid w:val="00711E71"/>
    <w:rsid w:val="00714919"/>
    <w:rsid w:val="00735052"/>
    <w:rsid w:val="00737DA7"/>
    <w:rsid w:val="00747C43"/>
    <w:rsid w:val="007556FD"/>
    <w:rsid w:val="0076222C"/>
    <w:rsid w:val="00773183"/>
    <w:rsid w:val="00773977"/>
    <w:rsid w:val="00774B64"/>
    <w:rsid w:val="00780619"/>
    <w:rsid w:val="007B085A"/>
    <w:rsid w:val="007C09DE"/>
    <w:rsid w:val="007E22D3"/>
    <w:rsid w:val="007F30A8"/>
    <w:rsid w:val="008626DE"/>
    <w:rsid w:val="00885D2E"/>
    <w:rsid w:val="008C464B"/>
    <w:rsid w:val="008D3DA5"/>
    <w:rsid w:val="008E405C"/>
    <w:rsid w:val="008F1C8F"/>
    <w:rsid w:val="008F4063"/>
    <w:rsid w:val="00912455"/>
    <w:rsid w:val="009333E1"/>
    <w:rsid w:val="00944CD5"/>
    <w:rsid w:val="00967217"/>
    <w:rsid w:val="00970F76"/>
    <w:rsid w:val="0098650F"/>
    <w:rsid w:val="009A0F1D"/>
    <w:rsid w:val="009B7D0E"/>
    <w:rsid w:val="009C4278"/>
    <w:rsid w:val="009D4F72"/>
    <w:rsid w:val="009E0DF5"/>
    <w:rsid w:val="009E5651"/>
    <w:rsid w:val="009F01E0"/>
    <w:rsid w:val="00A002B7"/>
    <w:rsid w:val="00A11FEA"/>
    <w:rsid w:val="00A24379"/>
    <w:rsid w:val="00A31D42"/>
    <w:rsid w:val="00A34621"/>
    <w:rsid w:val="00A3540E"/>
    <w:rsid w:val="00A37028"/>
    <w:rsid w:val="00A3739F"/>
    <w:rsid w:val="00A40EC5"/>
    <w:rsid w:val="00A627D2"/>
    <w:rsid w:val="00A72686"/>
    <w:rsid w:val="00AA08E4"/>
    <w:rsid w:val="00AA316C"/>
    <w:rsid w:val="00AC0868"/>
    <w:rsid w:val="00AC4A07"/>
    <w:rsid w:val="00B06423"/>
    <w:rsid w:val="00B069FC"/>
    <w:rsid w:val="00B122C7"/>
    <w:rsid w:val="00B23AC5"/>
    <w:rsid w:val="00B505D4"/>
    <w:rsid w:val="00B52E81"/>
    <w:rsid w:val="00B63BAA"/>
    <w:rsid w:val="00B76ECA"/>
    <w:rsid w:val="00B813B3"/>
    <w:rsid w:val="00B83748"/>
    <w:rsid w:val="00B87463"/>
    <w:rsid w:val="00B90654"/>
    <w:rsid w:val="00B94CF9"/>
    <w:rsid w:val="00B97F5A"/>
    <w:rsid w:val="00BA4D2C"/>
    <w:rsid w:val="00BB59A2"/>
    <w:rsid w:val="00BB799A"/>
    <w:rsid w:val="00BE406F"/>
    <w:rsid w:val="00BF280B"/>
    <w:rsid w:val="00C06BB3"/>
    <w:rsid w:val="00C17325"/>
    <w:rsid w:val="00C17F8B"/>
    <w:rsid w:val="00C34375"/>
    <w:rsid w:val="00C74997"/>
    <w:rsid w:val="00C83D17"/>
    <w:rsid w:val="00C878C7"/>
    <w:rsid w:val="00C87DDB"/>
    <w:rsid w:val="00C9527C"/>
    <w:rsid w:val="00CB548A"/>
    <w:rsid w:val="00CD5135"/>
    <w:rsid w:val="00D030E0"/>
    <w:rsid w:val="00D21A68"/>
    <w:rsid w:val="00D22990"/>
    <w:rsid w:val="00D418ED"/>
    <w:rsid w:val="00D44019"/>
    <w:rsid w:val="00D55571"/>
    <w:rsid w:val="00DC1B89"/>
    <w:rsid w:val="00DF2C0E"/>
    <w:rsid w:val="00E13E5C"/>
    <w:rsid w:val="00E266E6"/>
    <w:rsid w:val="00E56218"/>
    <w:rsid w:val="00E626FF"/>
    <w:rsid w:val="00E64A7B"/>
    <w:rsid w:val="00E7456A"/>
    <w:rsid w:val="00EF68C4"/>
    <w:rsid w:val="00EF75D3"/>
    <w:rsid w:val="00F11395"/>
    <w:rsid w:val="00F11597"/>
    <w:rsid w:val="00F129BB"/>
    <w:rsid w:val="00F14748"/>
    <w:rsid w:val="00F1797F"/>
    <w:rsid w:val="00F35F25"/>
    <w:rsid w:val="00F361F5"/>
    <w:rsid w:val="00F51A3B"/>
    <w:rsid w:val="00F831B3"/>
    <w:rsid w:val="00FC45D2"/>
    <w:rsid w:val="00FC6D8A"/>
    <w:rsid w:val="00FD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4A309D-1EDE-4EAB-8D35-4EB68D05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A6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D00A3"/>
    <w:pPr>
      <w:keepNext/>
      <w:keepLines/>
      <w:spacing w:line="400" w:lineRule="exact"/>
      <w:jc w:val="center"/>
      <w:outlineLvl w:val="0"/>
    </w:pPr>
    <w:rPr>
      <w:rFonts w:ascii="Times New Roman" w:eastAsia="黑体" w:hAnsi="Times New Roman" w:cs="Times New Roman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9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9A2"/>
    <w:rPr>
      <w:sz w:val="18"/>
      <w:szCs w:val="18"/>
    </w:rPr>
  </w:style>
  <w:style w:type="paragraph" w:styleId="a7">
    <w:name w:val="List Paragraph"/>
    <w:basedOn w:val="a"/>
    <w:uiPriority w:val="34"/>
    <w:qFormat/>
    <w:rsid w:val="006E668A"/>
    <w:pPr>
      <w:ind w:firstLineChars="200" w:firstLine="420"/>
    </w:pPr>
  </w:style>
  <w:style w:type="paragraph" w:styleId="a8">
    <w:name w:val="Title"/>
    <w:basedOn w:val="a"/>
    <w:next w:val="a"/>
    <w:link w:val="a9"/>
    <w:autoRedefine/>
    <w:qFormat/>
    <w:rsid w:val="00B97F5A"/>
    <w:pPr>
      <w:adjustRightInd w:val="0"/>
      <w:snapToGrid w:val="0"/>
      <w:spacing w:before="240" w:after="60" w:line="480" w:lineRule="auto"/>
      <w:jc w:val="left"/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9">
    <w:name w:val="标题 字符"/>
    <w:basedOn w:val="a0"/>
    <w:link w:val="a8"/>
    <w:rsid w:val="00B97F5A"/>
    <w:rPr>
      <w:rFonts w:asciiTheme="majorHAnsi" w:hAnsiTheme="majorHAnsi" w:cstheme="majorBidi"/>
      <w:b/>
      <w:bCs/>
      <w:sz w:val="28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612C5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12C5C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612C5C"/>
    <w:rPr>
      <w:color w:val="0000FF"/>
      <w:u w:val="single"/>
    </w:rPr>
  </w:style>
  <w:style w:type="character" w:customStyle="1" w:styleId="10">
    <w:name w:val="标题 1 字符"/>
    <w:basedOn w:val="a0"/>
    <w:link w:val="1"/>
    <w:rsid w:val="006D00A3"/>
    <w:rPr>
      <w:rFonts w:ascii="Times New Roman" w:eastAsia="黑体" w:hAnsi="Times New Roman" w:cs="Times New Roman"/>
      <w:bCs/>
      <w:kern w:val="44"/>
      <w:sz w:val="30"/>
      <w:szCs w:val="44"/>
    </w:rPr>
  </w:style>
  <w:style w:type="paragraph" w:styleId="ad">
    <w:name w:val="Body Text Indent"/>
    <w:basedOn w:val="a"/>
    <w:link w:val="ae"/>
    <w:rsid w:val="006D00A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e">
    <w:name w:val="正文文本缩进 字符"/>
    <w:basedOn w:val="a0"/>
    <w:link w:val="ad"/>
    <w:rsid w:val="006D00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Yibin</dc:creator>
  <cp:keywords/>
  <dc:description/>
  <cp:lastModifiedBy>Guoqiang</cp:lastModifiedBy>
  <cp:revision>4</cp:revision>
  <dcterms:created xsi:type="dcterms:W3CDTF">2020-10-17T00:46:00Z</dcterms:created>
  <dcterms:modified xsi:type="dcterms:W3CDTF">2021-07-31T03:22:00Z</dcterms:modified>
</cp:coreProperties>
</file>